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96637" w14:textId="77777777" w:rsidR="00E24E8B" w:rsidRDefault="00E24E8B" w:rsidP="00E24E8B">
      <w:pPr>
        <w:jc w:val="center"/>
        <w:rPr>
          <w:sz w:val="24"/>
          <w:szCs w:val="24"/>
        </w:rPr>
      </w:pPr>
      <w:bookmarkStart w:id="0" w:name="_Ref446391745"/>
      <w:bookmarkEnd w:id="0"/>
    </w:p>
    <w:p w14:paraId="0A834225" w14:textId="77777777" w:rsidR="00E24E8B" w:rsidRDefault="00E24E8B" w:rsidP="00E24E8B">
      <w:pPr>
        <w:jc w:val="center"/>
        <w:rPr>
          <w:sz w:val="24"/>
          <w:szCs w:val="24"/>
        </w:rPr>
      </w:pPr>
    </w:p>
    <w:p w14:paraId="688D4A26" w14:textId="77777777" w:rsidR="00E24E8B" w:rsidRDefault="00E24E8B" w:rsidP="00E24E8B">
      <w:pPr>
        <w:jc w:val="center"/>
        <w:rPr>
          <w:sz w:val="24"/>
          <w:szCs w:val="24"/>
        </w:rPr>
      </w:pPr>
    </w:p>
    <w:p w14:paraId="0F62834D" w14:textId="77777777" w:rsidR="00E24E8B" w:rsidRPr="005A1111" w:rsidRDefault="00E24E8B" w:rsidP="00E24E8B">
      <w:pPr>
        <w:jc w:val="center"/>
        <w:rPr>
          <w:rFonts w:ascii="Arial" w:hAnsi="Arial" w:cs="Arial"/>
          <w:b/>
          <w:sz w:val="52"/>
          <w:szCs w:val="52"/>
        </w:rPr>
      </w:pPr>
      <w:r w:rsidRPr="005A1111">
        <w:rPr>
          <w:rFonts w:ascii="Arial" w:hAnsi="Arial" w:cs="Arial"/>
          <w:b/>
          <w:sz w:val="52"/>
          <w:szCs w:val="52"/>
        </w:rPr>
        <w:t xml:space="preserve">Annexe </w:t>
      </w:r>
      <w:r>
        <w:rPr>
          <w:rFonts w:ascii="Arial" w:hAnsi="Arial" w:cs="Arial"/>
          <w:b/>
          <w:sz w:val="52"/>
          <w:szCs w:val="52"/>
        </w:rPr>
        <w:t>1</w:t>
      </w:r>
      <w:r w:rsidR="00283504">
        <w:rPr>
          <w:rFonts w:ascii="Arial" w:hAnsi="Arial" w:cs="Arial"/>
          <w:b/>
          <w:sz w:val="52"/>
          <w:szCs w:val="52"/>
        </w:rPr>
        <w:t>.A</w:t>
      </w:r>
      <w:bookmarkStart w:id="1" w:name="_GoBack"/>
      <w:bookmarkEnd w:id="1"/>
    </w:p>
    <w:p w14:paraId="5153DF3D" w14:textId="77777777" w:rsidR="00E24E8B" w:rsidRPr="005A1111" w:rsidRDefault="00E24E8B" w:rsidP="00E24E8B">
      <w:pPr>
        <w:jc w:val="center"/>
        <w:rPr>
          <w:rFonts w:ascii="Arial" w:hAnsi="Arial" w:cs="Arial"/>
          <w:b/>
          <w:sz w:val="52"/>
          <w:szCs w:val="52"/>
        </w:rPr>
      </w:pPr>
    </w:p>
    <w:p w14:paraId="19A7FED4" w14:textId="77777777" w:rsidR="00E24E8B" w:rsidRPr="005A1111" w:rsidRDefault="00283504" w:rsidP="00E24E8B">
      <w:pPr>
        <w:jc w:val="center"/>
        <w:rPr>
          <w:rFonts w:ascii="Arial" w:hAnsi="Arial" w:cs="Arial"/>
          <w:b/>
          <w:bCs/>
          <w:sz w:val="52"/>
          <w:szCs w:val="52"/>
          <w:bdr w:val="single" w:sz="4" w:space="0" w:color="auto"/>
        </w:rPr>
      </w:pPr>
      <w:r>
        <w:rPr>
          <w:rFonts w:ascii="Arial" w:hAnsi="Arial" w:cs="Arial"/>
          <w:b/>
          <w:sz w:val="52"/>
          <w:szCs w:val="52"/>
        </w:rPr>
        <w:t>Pénalités</w:t>
      </w:r>
    </w:p>
    <w:p w14:paraId="5CE7D26C" w14:textId="77777777" w:rsidR="00E24E8B" w:rsidRPr="005A1111" w:rsidRDefault="00E24E8B" w:rsidP="00E24E8B">
      <w:pPr>
        <w:jc w:val="center"/>
        <w:rPr>
          <w:rFonts w:ascii="Arial" w:hAnsi="Arial" w:cs="Arial"/>
          <w:b/>
          <w:bCs/>
          <w:sz w:val="52"/>
          <w:szCs w:val="52"/>
          <w:bdr w:val="single" w:sz="4" w:space="0" w:color="auto"/>
        </w:rPr>
      </w:pPr>
    </w:p>
    <w:p w14:paraId="4480570B" w14:textId="77777777" w:rsidR="007552D2" w:rsidRDefault="007552D2">
      <w:pPr>
        <w:spacing w:after="200" w:line="276" w:lineRule="auto"/>
        <w:jc w:val="left"/>
      </w:pPr>
      <w:r>
        <w:br w:type="page"/>
      </w:r>
    </w:p>
    <w:p w14:paraId="0A982AB9" w14:textId="77777777" w:rsidR="004D791C" w:rsidRPr="004D791C" w:rsidRDefault="004D791C" w:rsidP="004D791C">
      <w:pPr>
        <w:pStyle w:val="Titre1"/>
      </w:pPr>
      <w:bookmarkStart w:id="2" w:name="_Toc438463122"/>
      <w:bookmarkStart w:id="3" w:name="_Toc439782099"/>
      <w:bookmarkStart w:id="4" w:name="_Toc440273238"/>
      <w:bookmarkStart w:id="5" w:name="_Toc440279963"/>
      <w:bookmarkStart w:id="6" w:name="_Toc440395917"/>
      <w:r w:rsidRPr="004D791C">
        <w:lastRenderedPageBreak/>
        <w:t>pénalités relatives à la qualité de service sur les commandes de Lignes FTTH</w:t>
      </w:r>
      <w:bookmarkEnd w:id="2"/>
      <w:bookmarkEnd w:id="3"/>
      <w:bookmarkEnd w:id="4"/>
      <w:bookmarkEnd w:id="5"/>
      <w:bookmarkEnd w:id="6"/>
      <w:r w:rsidRPr="004D791C">
        <w:t xml:space="preserve"> </w:t>
      </w:r>
    </w:p>
    <w:p w14:paraId="0AABBA00" w14:textId="77777777" w:rsidR="004D791C" w:rsidRPr="004D791C" w:rsidRDefault="004D791C" w:rsidP="004D791C">
      <w:pPr>
        <w:pStyle w:val="Titre2"/>
      </w:pPr>
      <w:bookmarkStart w:id="7" w:name="_Toc439782100"/>
      <w:bookmarkStart w:id="8" w:name="_Toc440273239"/>
      <w:bookmarkStart w:id="9" w:name="_Toc440279964"/>
      <w:bookmarkStart w:id="10" w:name="_Toc440395918"/>
      <w:r>
        <w:t>C</w:t>
      </w:r>
      <w:r w:rsidRPr="004D791C">
        <w:t>onditions au versement des pénalités</w:t>
      </w:r>
      <w:bookmarkEnd w:id="7"/>
      <w:bookmarkEnd w:id="8"/>
      <w:bookmarkEnd w:id="9"/>
      <w:bookmarkEnd w:id="10"/>
    </w:p>
    <w:p w14:paraId="790B4DB7" w14:textId="77777777" w:rsidR="004D791C" w:rsidRPr="004D791C" w:rsidRDefault="004D791C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4D791C">
        <w:rPr>
          <w:rFonts w:ascii="Helvetica45Light" w:eastAsiaTheme="minorHAnsi" w:hAnsi="Helvetica45Light" w:cs="Helvetica45Light"/>
          <w:sz w:val="20"/>
          <w:lang w:eastAsia="en-US"/>
        </w:rPr>
        <w:t>Les engagements de qualité de service sur les commandes de Lignes FTTH s’apprécient mensuellement. Les engagements pour le mois M se vérifient de manière indépendante sur les 3 ensembles suivants :</w:t>
      </w:r>
    </w:p>
    <w:p w14:paraId="41B15CC4" w14:textId="77777777" w:rsidR="004D791C" w:rsidRPr="004D791C" w:rsidRDefault="004D791C" w:rsidP="004D791C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l’ensemble des </w:t>
      </w:r>
      <w:proofErr w:type="spellStart"/>
      <w:r w:rsidRPr="004D791C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 de commande de Ligne FTTH à construire reçus pendant le mois M, au titre 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du</w:t>
      </w:r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 co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 xml:space="preserve">ntrat « Offre FTTH passive » </w:t>
      </w:r>
      <w:r w:rsidRPr="004D791C">
        <w:rPr>
          <w:rFonts w:ascii="Helvetica45Light" w:eastAsiaTheme="minorHAnsi" w:hAnsi="Helvetica45Light" w:cs="Helvetica45Light"/>
          <w:sz w:val="20"/>
          <w:lang w:eastAsia="en-US"/>
        </w:rPr>
        <w:t>en vigueur entre les Parties,</w:t>
      </w:r>
    </w:p>
    <w:p w14:paraId="4C40ABA3" w14:textId="77777777" w:rsidR="004D791C" w:rsidRPr="004D791C" w:rsidRDefault="004D791C" w:rsidP="004D791C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l’ensemble des </w:t>
      </w:r>
      <w:proofErr w:type="spellStart"/>
      <w:r w:rsidRPr="004D791C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 de commande de Ligne FTTH existante reçus pendant le mois M, au titre 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du</w:t>
      </w:r>
      <w:r w:rsidR="00201594"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 co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 xml:space="preserve">ntrat « Offre FTTH passive » </w:t>
      </w:r>
      <w:r w:rsidRPr="004D791C">
        <w:rPr>
          <w:rFonts w:ascii="Helvetica45Light" w:eastAsiaTheme="minorHAnsi" w:hAnsi="Helvetica45Light" w:cs="Helvetica45Light"/>
          <w:sz w:val="20"/>
          <w:lang w:eastAsia="en-US"/>
        </w:rPr>
        <w:t>en vigueur entre les Parties,</w:t>
      </w:r>
    </w:p>
    <w:p w14:paraId="68055D49" w14:textId="77777777" w:rsidR="004D791C" w:rsidRPr="004D791C" w:rsidRDefault="004D791C" w:rsidP="004D791C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l’ensemble des </w:t>
      </w:r>
      <w:proofErr w:type="spellStart"/>
      <w:r w:rsidRPr="004D791C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 de mise à disposition de Ligne FTTH existante reçus pendant le mois M, au titre 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du</w:t>
      </w:r>
      <w:r w:rsidR="00201594" w:rsidRPr="004D791C">
        <w:rPr>
          <w:rFonts w:ascii="Helvetica45Light" w:eastAsiaTheme="minorHAnsi" w:hAnsi="Helvetica45Light" w:cs="Helvetica45Light"/>
          <w:sz w:val="20"/>
          <w:lang w:eastAsia="en-US"/>
        </w:rPr>
        <w:t xml:space="preserve"> co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 xml:space="preserve">ntrat « Offre FTTH passive » </w:t>
      </w:r>
      <w:r w:rsidRPr="004D791C">
        <w:rPr>
          <w:rFonts w:ascii="Helvetica45Light" w:eastAsiaTheme="minorHAnsi" w:hAnsi="Helvetica45Light" w:cs="Helvetica45Light"/>
          <w:sz w:val="20"/>
          <w:lang w:eastAsia="en-US"/>
        </w:rPr>
        <w:t>en vigueur entre les Parties,</w:t>
      </w:r>
    </w:p>
    <w:p w14:paraId="30D8A7E4" w14:textId="77777777" w:rsidR="00AE52FD" w:rsidRDefault="00AE52FD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2AD9EAA" w14:textId="77777777" w:rsidR="004D791C" w:rsidRPr="00201594" w:rsidRDefault="00201594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Pour toute demande de pénalité</w:t>
      </w:r>
      <w:r w:rsidR="004D791C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l’</w:t>
      </w:r>
      <w:r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="004D791C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doit faire une demande globale auprès </w:t>
      </w:r>
      <w:r>
        <w:rPr>
          <w:rFonts w:ascii="Helvetica45Light" w:eastAsiaTheme="minorHAnsi" w:hAnsi="Helvetica45Light" w:cs="Helvetica45Light"/>
          <w:sz w:val="20"/>
          <w:lang w:eastAsia="en-US"/>
        </w:rPr>
        <w:t>du Fournisseur</w:t>
      </w:r>
      <w:r w:rsidR="00AE52FD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en respectant le formalisme indiqué à l’article </w:t>
      </w:r>
      <w:r w:rsidR="00AE52FD">
        <w:rPr>
          <w:rFonts w:ascii="Helvetica45Light" w:eastAsiaTheme="minorHAnsi" w:hAnsi="Helvetica45Light" w:cs="Helvetica45Light"/>
          <w:sz w:val="20"/>
          <w:lang w:eastAsia="en-US"/>
        </w:rPr>
        <w:t>1.2.</w:t>
      </w:r>
    </w:p>
    <w:p w14:paraId="59AC8226" w14:textId="77777777" w:rsidR="00AE52FD" w:rsidRDefault="00AE52FD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4A09D3F5" w14:textId="77777777" w:rsidR="004D791C" w:rsidRDefault="00201594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="004D791C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vérifie le respect de son engagement de délai sur au moins 95% des </w:t>
      </w:r>
      <w:proofErr w:type="spellStart"/>
      <w:r w:rsidR="004D791C" w:rsidRPr="00201594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="004D791C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pour chacun des ensembles concernés pour le mois M, au regard des informations présentes dans son système d’information.</w:t>
      </w:r>
    </w:p>
    <w:p w14:paraId="76153AE9" w14:textId="77777777" w:rsidR="00AE52FD" w:rsidRPr="00201594" w:rsidRDefault="00AE52FD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278205D7" w14:textId="77777777" w:rsidR="004D791C" w:rsidRDefault="004D791C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Si pour un ensemble de </w:t>
      </w:r>
      <w:proofErr w:type="spellStart"/>
      <w:r w:rsidRPr="00201594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, au moins 95% des </w:t>
      </w:r>
      <w:proofErr w:type="spellStart"/>
      <w:r w:rsidRPr="00201594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fournis à l’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respectent l’engagement de délai associé, 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="00201594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>n’est redevable d’aucune pénalité pour cet ensemble.</w:t>
      </w:r>
    </w:p>
    <w:p w14:paraId="4226D30F" w14:textId="77777777" w:rsidR="00AE52FD" w:rsidRPr="00201594" w:rsidRDefault="00AE52FD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67BCB00" w14:textId="77777777" w:rsidR="004D791C" w:rsidRDefault="004D791C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Si pour un ensemble de </w:t>
      </w:r>
      <w:proofErr w:type="spellStart"/>
      <w:r w:rsidRPr="00201594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, moins de 95% des </w:t>
      </w:r>
      <w:proofErr w:type="spellStart"/>
      <w:r w:rsidRPr="00201594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fournis à </w:t>
      </w:r>
      <w:r w:rsidR="00201594" w:rsidRPr="00201594">
        <w:rPr>
          <w:rFonts w:ascii="Helvetica45Light" w:eastAsiaTheme="minorHAnsi" w:hAnsi="Helvetica45Light" w:cs="Helvetica45Light"/>
          <w:sz w:val="20"/>
          <w:lang w:eastAsia="en-US"/>
        </w:rPr>
        <w:t>l’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="00201594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respectent l’engagement de délai associé, </w:t>
      </w:r>
      <w:r w:rsidR="00201594"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="00201594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est redevable d’une pénalité pour chaque compte-rendu de cet ensemble qui ne respecte pas ce délai. </w:t>
      </w:r>
    </w:p>
    <w:p w14:paraId="3627B610" w14:textId="77777777" w:rsidR="00AE52FD" w:rsidRPr="00201594" w:rsidRDefault="00AE52FD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2C804F57" w14:textId="77777777" w:rsidR="004D791C" w:rsidRPr="00201594" w:rsidRDefault="004D791C" w:rsidP="00201594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>La pénalité pour chaque compte-rendu est fonction du nombre de Jours Ouvrés de retard :</w:t>
      </w:r>
    </w:p>
    <w:p w14:paraId="51709A0A" w14:textId="77777777" w:rsidR="004D791C" w:rsidRPr="00201594" w:rsidRDefault="004D791C" w:rsidP="00201594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pénalité de base par Jour Ouvré de retard, jusqu’à 20 Jours Ouvrés de retard (plafond atteint au bout de 20 Jours Ouvrés de retard), </w:t>
      </w:r>
    </w:p>
    <w:p w14:paraId="67D25EE0" w14:textId="77777777" w:rsidR="004D791C" w:rsidRPr="00201594" w:rsidRDefault="004D791C" w:rsidP="00201594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>pénalité additionnelle forfaitaire équivalente à 20 Jours Ouvrés de retard pour un compte-rendu livré avec plus de 20 Jours Ouvrés de retard.</w:t>
      </w:r>
    </w:p>
    <w:p w14:paraId="0C8EB123" w14:textId="77777777" w:rsidR="004D791C" w:rsidRPr="00201728" w:rsidRDefault="004D791C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592E458F" w14:textId="77777777" w:rsidR="004D791C" w:rsidRPr="00201728" w:rsidRDefault="004D791C" w:rsidP="00201728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728">
        <w:rPr>
          <w:rFonts w:ascii="Helvetica45Light" w:eastAsiaTheme="minorHAnsi" w:hAnsi="Helvetica45Light" w:cs="Helvetica45Light"/>
          <w:sz w:val="20"/>
          <w:lang w:eastAsia="en-US"/>
        </w:rPr>
        <w:t>Les pénalités ne sont pas dues :</w:t>
      </w:r>
    </w:p>
    <w:p w14:paraId="5F2F617A" w14:textId="77777777" w:rsidR="004D791C" w:rsidRPr="00201728" w:rsidRDefault="004D791C" w:rsidP="00201728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728">
        <w:rPr>
          <w:rFonts w:ascii="Helvetica45Light" w:eastAsiaTheme="minorHAnsi" w:hAnsi="Helvetica45Light" w:cs="Helvetica45Light"/>
          <w:sz w:val="20"/>
          <w:lang w:eastAsia="en-US"/>
        </w:rPr>
        <w:t xml:space="preserve">en cas de modification de la prestation demandée par </w:t>
      </w:r>
      <w:r w:rsidR="00201728" w:rsidRPr="00201594">
        <w:rPr>
          <w:rFonts w:ascii="Helvetica45Light" w:eastAsiaTheme="minorHAnsi" w:hAnsi="Helvetica45Light" w:cs="Helvetica45Light"/>
          <w:sz w:val="20"/>
          <w:lang w:eastAsia="en-US"/>
        </w:rPr>
        <w:t>l’</w:t>
      </w:r>
      <w:r w:rsidR="00201728"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="00201728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Pr="00201728">
        <w:rPr>
          <w:rFonts w:ascii="Helvetica45Light" w:eastAsiaTheme="minorHAnsi" w:hAnsi="Helvetica45Light" w:cs="Helvetica45Light"/>
          <w:sz w:val="20"/>
          <w:lang w:eastAsia="en-US"/>
        </w:rPr>
        <w:t xml:space="preserve">et acceptée par </w:t>
      </w:r>
      <w:r w:rsidR="00201728"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Pr="00201728">
        <w:rPr>
          <w:rFonts w:ascii="Helvetica45Light" w:eastAsiaTheme="minorHAnsi" w:hAnsi="Helvetica45Light" w:cs="Helvetica45Light"/>
          <w:sz w:val="20"/>
          <w:lang w:eastAsia="en-US"/>
        </w:rPr>
        <w:t>,</w:t>
      </w:r>
    </w:p>
    <w:p w14:paraId="37BB800E" w14:textId="77777777" w:rsidR="004D791C" w:rsidRPr="00201728" w:rsidRDefault="004D791C" w:rsidP="00201728">
      <w:pPr>
        <w:pStyle w:val="Paragraphedeliste"/>
        <w:numPr>
          <w:ilvl w:val="0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728">
        <w:rPr>
          <w:rFonts w:ascii="Helvetica45Light" w:eastAsiaTheme="minorHAnsi" w:hAnsi="Helvetica45Light" w:cs="Helvetica45Light"/>
          <w:sz w:val="20"/>
          <w:lang w:eastAsia="en-US"/>
        </w:rPr>
        <w:t>lorsque le manquement de l’une des Parties résulte :</w:t>
      </w:r>
    </w:p>
    <w:p w14:paraId="2F2C60CB" w14:textId="77777777" w:rsidR="004D791C" w:rsidRPr="00201728" w:rsidRDefault="004D791C" w:rsidP="00201728">
      <w:pPr>
        <w:pStyle w:val="Paragraphedeliste"/>
        <w:numPr>
          <w:ilvl w:val="1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728">
        <w:rPr>
          <w:rFonts w:ascii="Helvetica45Light" w:eastAsiaTheme="minorHAnsi" w:hAnsi="Helvetica45Light" w:cs="Helvetica45Light"/>
          <w:sz w:val="20"/>
          <w:lang w:eastAsia="en-US"/>
        </w:rPr>
        <w:t>du fait de l’autre Partie et en particulier du non-respect de ses obligations précisées dans le présent Contrat,</w:t>
      </w:r>
    </w:p>
    <w:p w14:paraId="548A1F11" w14:textId="77777777" w:rsidR="004D791C" w:rsidRPr="00201728" w:rsidRDefault="004D791C" w:rsidP="00201728">
      <w:pPr>
        <w:pStyle w:val="Paragraphedeliste"/>
        <w:numPr>
          <w:ilvl w:val="1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728">
        <w:rPr>
          <w:rFonts w:ascii="Helvetica45Light" w:eastAsiaTheme="minorHAnsi" w:hAnsi="Helvetica45Light" w:cs="Helvetica45Light"/>
          <w:sz w:val="20"/>
          <w:lang w:eastAsia="en-US"/>
        </w:rPr>
        <w:t>du fait d’un tiers,</w:t>
      </w:r>
    </w:p>
    <w:p w14:paraId="51D6A86A" w14:textId="77777777" w:rsidR="004D791C" w:rsidRDefault="004D791C" w:rsidP="00201728">
      <w:pPr>
        <w:pStyle w:val="Paragraphedeliste"/>
        <w:numPr>
          <w:ilvl w:val="1"/>
          <w:numId w:val="16"/>
        </w:numPr>
        <w:rPr>
          <w:rFonts w:ascii="Helvetica45Light" w:eastAsiaTheme="minorHAnsi" w:hAnsi="Helvetica45Light" w:cs="Helvetica45Light"/>
          <w:sz w:val="20"/>
          <w:lang w:eastAsia="en-US"/>
        </w:rPr>
      </w:pPr>
      <w:r w:rsidRPr="00201728">
        <w:rPr>
          <w:rFonts w:ascii="Helvetica45Light" w:eastAsiaTheme="minorHAnsi" w:hAnsi="Helvetica45Light" w:cs="Helvetica45Light"/>
          <w:sz w:val="20"/>
          <w:lang w:eastAsia="en-US"/>
        </w:rPr>
        <w:t>d’un cas de force majeure tel que mentionné au présent Contrat.</w:t>
      </w:r>
    </w:p>
    <w:p w14:paraId="3307D129" w14:textId="77777777" w:rsidR="00AE52FD" w:rsidRDefault="00AE52FD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4DEFE5E3" w14:textId="77777777" w:rsidR="00AE52FD" w:rsidRPr="00AE52FD" w:rsidRDefault="00AE52FD" w:rsidP="00AE52FD">
      <w:pPr>
        <w:pStyle w:val="Titre2"/>
      </w:pPr>
      <w:bookmarkStart w:id="11" w:name="_Toc439782101"/>
      <w:bookmarkStart w:id="12" w:name="_Toc440273240"/>
      <w:bookmarkStart w:id="13" w:name="_Toc440279965"/>
      <w:bookmarkStart w:id="14" w:name="_Toc440395919"/>
      <w:r>
        <w:t>F</w:t>
      </w:r>
      <w:r w:rsidRPr="00AE52FD">
        <w:t>ormalisme de la demande</w:t>
      </w:r>
      <w:bookmarkEnd w:id="11"/>
      <w:bookmarkEnd w:id="12"/>
      <w:bookmarkEnd w:id="13"/>
      <w:bookmarkEnd w:id="14"/>
    </w:p>
    <w:p w14:paraId="0753270F" w14:textId="77777777" w:rsidR="00AE52FD" w:rsidRDefault="00296A59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L</w:t>
      </w:r>
      <w:r w:rsidR="00AE52FD" w:rsidRPr="00201594">
        <w:rPr>
          <w:rFonts w:ascii="Helvetica45Light" w:eastAsiaTheme="minorHAnsi" w:hAnsi="Helvetica45Light" w:cs="Helvetica45Light"/>
          <w:sz w:val="20"/>
          <w:lang w:eastAsia="en-US"/>
        </w:rPr>
        <w:t>’</w:t>
      </w:r>
      <w:r w:rsidR="00AE52FD"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="00AE52FD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transmet sa demande de versement de pénalités relative aux </w:t>
      </w:r>
      <w:proofErr w:type="spellStart"/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 du mois M au plus tard le dernier jour du mois M + 2, par courrier électronique à l’adresse de </w:t>
      </w:r>
      <w:r w:rsidR="00AE52FD">
        <w:rPr>
          <w:rFonts w:ascii="Helvetica45Light" w:eastAsiaTheme="minorHAnsi" w:hAnsi="Helvetica45Light" w:cs="Helvetica45Light"/>
          <w:sz w:val="20"/>
          <w:lang w:eastAsia="en-US"/>
        </w:rPr>
        <w:t>« facturation »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 indiqué à l'annexe </w:t>
      </w:r>
      <w:r w:rsidR="00AE52FD">
        <w:rPr>
          <w:rFonts w:ascii="Helvetica45Light" w:eastAsiaTheme="minorHAnsi" w:hAnsi="Helvetica45Light" w:cs="Helvetica45Light"/>
          <w:sz w:val="20"/>
          <w:lang w:eastAsia="en-US"/>
        </w:rPr>
        <w:t>8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 des Conditions </w:t>
      </w:r>
      <w:r>
        <w:rPr>
          <w:rFonts w:ascii="Helvetica45Light" w:eastAsiaTheme="minorHAnsi" w:hAnsi="Helvetica45Light" w:cs="Helvetica45Light"/>
          <w:sz w:val="20"/>
          <w:lang w:eastAsia="en-US"/>
        </w:rPr>
        <w:t>Particulières.</w:t>
      </w:r>
    </w:p>
    <w:p w14:paraId="1C0E2C04" w14:textId="77777777" w:rsidR="00AE52FD" w:rsidRPr="00AE52FD" w:rsidRDefault="00AE52FD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6BB4674" w14:textId="77777777" w:rsidR="00AE52FD" w:rsidRDefault="00296A59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L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>’</w:t>
      </w:r>
      <w:r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>utilise alors le «</w:t>
      </w:r>
      <w:r w:rsidR="00206E41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formulaire de demande de pénalités sur les commandes de Lignes FTTH » prévu à cet effet et communiqué par </w:t>
      </w:r>
      <w:r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, complété des informations ne concernant que les commandes pour lesquelles il estime </w:t>
      </w:r>
      <w:r>
        <w:rPr>
          <w:rFonts w:ascii="Helvetica45Light" w:eastAsiaTheme="minorHAnsi" w:hAnsi="Helvetica45Light" w:cs="Helvetica45Light"/>
          <w:sz w:val="20"/>
          <w:lang w:eastAsia="en-US"/>
        </w:rPr>
        <w:t>que le Fournisseur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 est redevable d’une pénalité.</w:t>
      </w:r>
    </w:p>
    <w:p w14:paraId="398AC867" w14:textId="77777777" w:rsidR="00296A59" w:rsidRPr="00AE52FD" w:rsidRDefault="00296A59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1C36DF5A" w14:textId="77777777" w:rsidR="00AE52FD" w:rsidRDefault="00AE52FD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  <w:bookmarkStart w:id="15" w:name="_Toc209836533"/>
      <w:bookmarkStart w:id="16" w:name="_Toc210462994"/>
      <w:bookmarkStart w:id="17" w:name="_Toc209836535"/>
      <w:bookmarkStart w:id="18" w:name="_Toc210462996"/>
      <w:bookmarkEnd w:id="15"/>
      <w:bookmarkEnd w:id="16"/>
      <w:bookmarkEnd w:id="17"/>
      <w:bookmarkEnd w:id="18"/>
      <w:r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Toute demande incomplète ou non conforme au format défini est rejetée par </w:t>
      </w:r>
      <w:r w:rsidR="00296A59"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Pr="00AE52FD">
        <w:rPr>
          <w:rFonts w:ascii="Helvetica45Light" w:eastAsiaTheme="minorHAnsi" w:hAnsi="Helvetica45Light" w:cs="Helvetica45Light"/>
          <w:sz w:val="20"/>
          <w:lang w:eastAsia="en-US"/>
        </w:rPr>
        <w:t>.</w:t>
      </w:r>
    </w:p>
    <w:p w14:paraId="00234190" w14:textId="77777777" w:rsidR="00296A59" w:rsidRPr="00AE52FD" w:rsidRDefault="00296A59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396D7D3" w14:textId="77777777" w:rsidR="00AE52FD" w:rsidRDefault="00AE52FD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Si après vérification des pénalités ne sont pas dues, </w:t>
      </w:r>
      <w:r w:rsidR="00296A59"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="00296A59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en informe </w:t>
      </w:r>
      <w:r w:rsidR="00296A59">
        <w:rPr>
          <w:rFonts w:ascii="Helvetica45Light" w:eastAsiaTheme="minorHAnsi" w:hAnsi="Helvetica45Light" w:cs="Helvetica45Light"/>
          <w:sz w:val="20"/>
          <w:lang w:eastAsia="en-US"/>
        </w:rPr>
        <w:t>l</w:t>
      </w:r>
      <w:r w:rsidR="00296A59" w:rsidRPr="00201594">
        <w:rPr>
          <w:rFonts w:ascii="Helvetica45Light" w:eastAsiaTheme="minorHAnsi" w:hAnsi="Helvetica45Light" w:cs="Helvetica45Light"/>
          <w:sz w:val="20"/>
          <w:lang w:eastAsia="en-US"/>
        </w:rPr>
        <w:t>’</w:t>
      </w:r>
      <w:r w:rsidR="00296A59"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="00296A59"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Pr="00AE52FD">
        <w:rPr>
          <w:rFonts w:ascii="Helvetica45Light" w:eastAsiaTheme="minorHAnsi" w:hAnsi="Helvetica45Light" w:cs="Helvetica45Light"/>
          <w:sz w:val="20"/>
          <w:lang w:eastAsia="en-US"/>
        </w:rPr>
        <w:t>en envoyant un compte-rendu conformément à ce même formulaire, en précisant le motif.</w:t>
      </w:r>
    </w:p>
    <w:p w14:paraId="2CE2A16E" w14:textId="77777777" w:rsidR="00296A59" w:rsidRPr="00AE52FD" w:rsidRDefault="00296A59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D57D0C8" w14:textId="77777777" w:rsidR="00AE52FD" w:rsidRPr="00AE52FD" w:rsidRDefault="00296A59" w:rsidP="00AE52FD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lastRenderedPageBreak/>
        <w:t>Le Fournisseur</w:t>
      </w:r>
      <w:r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 xml:space="preserve">effectue le versement des pénalités dues dans un délai de 2 mois après la demande de </w:t>
      </w:r>
      <w:r>
        <w:rPr>
          <w:rFonts w:ascii="Helvetica45Light" w:eastAsiaTheme="minorHAnsi" w:hAnsi="Helvetica45Light" w:cs="Helvetica45Light"/>
          <w:sz w:val="20"/>
          <w:lang w:eastAsia="en-US"/>
        </w:rPr>
        <w:t>l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>’</w:t>
      </w:r>
      <w:r>
        <w:rPr>
          <w:rFonts w:ascii="Helvetica45Light" w:eastAsiaTheme="minorHAnsi" w:hAnsi="Helvetica45Light" w:cs="Helvetica45Light"/>
          <w:sz w:val="20"/>
          <w:lang w:eastAsia="en-US"/>
        </w:rPr>
        <w:t>Usager</w:t>
      </w:r>
      <w:r w:rsidR="00AE52FD" w:rsidRPr="00AE52FD">
        <w:rPr>
          <w:rFonts w:ascii="Helvetica45Light" w:eastAsiaTheme="minorHAnsi" w:hAnsi="Helvetica45Light" w:cs="Helvetica45Light"/>
          <w:sz w:val="20"/>
          <w:lang w:eastAsia="en-US"/>
        </w:rPr>
        <w:t>.</w:t>
      </w:r>
    </w:p>
    <w:p w14:paraId="7CF137A2" w14:textId="77777777" w:rsidR="00AE52FD" w:rsidRPr="00AE52FD" w:rsidRDefault="00AE52FD" w:rsidP="00AE52FD">
      <w:pPr>
        <w:rPr>
          <w:rFonts w:ascii="Helvetica45Light" w:eastAsiaTheme="minorHAnsi" w:hAnsi="Helvetica45Light"/>
          <w:sz w:val="20"/>
        </w:rPr>
      </w:pPr>
    </w:p>
    <w:p w14:paraId="01924280" w14:textId="46586A9C" w:rsidR="00293F0E" w:rsidRDefault="007552D2" w:rsidP="00293F0E">
      <w:pPr>
        <w:pStyle w:val="Titre1"/>
      </w:pPr>
      <w:r w:rsidRPr="00E81841">
        <w:t xml:space="preserve">Pénalités </w:t>
      </w:r>
      <w:r>
        <w:t>à la charge de l’Usager</w:t>
      </w:r>
    </w:p>
    <w:p w14:paraId="48FEC910" w14:textId="77777777" w:rsidR="00293F0E" w:rsidRDefault="00293F0E" w:rsidP="00293F0E"/>
    <w:p w14:paraId="0176A807" w14:textId="304E4D5E" w:rsidR="00D42403" w:rsidRPr="00D42403" w:rsidRDefault="00D42403" w:rsidP="00D42403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D42403">
        <w:rPr>
          <w:rFonts w:ascii="Helvetica45Light" w:eastAsiaTheme="minorHAnsi" w:hAnsi="Helvetica45Light" w:cs="Helvetica45Light"/>
          <w:sz w:val="20"/>
          <w:lang w:eastAsia="en-US"/>
        </w:rPr>
        <w:t xml:space="preserve">Les pénalités à la charge de l’Usager ne sont applicables que pour un taux de </w:t>
      </w:r>
      <w:r>
        <w:rPr>
          <w:rFonts w:ascii="Helvetica45Light" w:eastAsiaTheme="minorHAnsi" w:hAnsi="Helvetica45Light" w:cs="Helvetica45Light"/>
          <w:sz w:val="20"/>
          <w:lang w:eastAsia="en-US"/>
        </w:rPr>
        <w:t>non-</w:t>
      </w:r>
      <w:r w:rsidRPr="00D42403">
        <w:rPr>
          <w:rFonts w:ascii="Helvetica45Light" w:eastAsiaTheme="minorHAnsi" w:hAnsi="Helvetica45Light" w:cs="Helvetica45Light"/>
          <w:sz w:val="20"/>
          <w:lang w:eastAsia="en-US"/>
        </w:rPr>
        <w:t>conformité supérieur à 5%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des cas considérés</w:t>
      </w:r>
      <w:r w:rsidR="00F30916">
        <w:rPr>
          <w:rFonts w:ascii="Helvetica45Light" w:eastAsiaTheme="minorHAnsi" w:hAnsi="Helvetica45Light" w:cs="Helvetica45Light"/>
          <w:sz w:val="20"/>
          <w:lang w:eastAsia="en-US"/>
        </w:rPr>
        <w:t xml:space="preserve"> sauf cas de déplacement par le Fournisseur.</w:t>
      </w:r>
    </w:p>
    <w:p w14:paraId="0F9EF1EF" w14:textId="77777777" w:rsidR="00D42403" w:rsidRDefault="00293F0E" w:rsidP="00293F0E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Le Fournisseur s’engage à notifier l’Usager de la survenance de non-conformités </w:t>
      </w:r>
      <w:r w:rsidR="00D42403">
        <w:rPr>
          <w:rFonts w:ascii="Helvetica45Light" w:eastAsiaTheme="minorHAnsi" w:hAnsi="Helvetica45Light" w:cs="Helvetica45Light"/>
          <w:sz w:val="20"/>
          <w:lang w:eastAsia="en-US"/>
        </w:rPr>
        <w:t xml:space="preserve">supérieures à ce taux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préalablement à toute facturation de pénalités. </w:t>
      </w:r>
    </w:p>
    <w:p w14:paraId="1B66358E" w14:textId="0F2A7B27" w:rsidR="00293F0E" w:rsidRDefault="00293F0E" w:rsidP="00293F0E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Toute notification du Fournisseur n’ayant pas donné suite de la part de l’Usager à une remise en conformité </w:t>
      </w:r>
      <w:r w:rsidR="00D42403">
        <w:rPr>
          <w:rFonts w:ascii="Helvetica45Light" w:eastAsiaTheme="minorHAnsi" w:hAnsi="Helvetica45Light" w:cs="Helvetica45Light"/>
          <w:sz w:val="20"/>
          <w:lang w:eastAsia="en-US"/>
        </w:rPr>
        <w:t xml:space="preserve">(soit un retour en dessous du taux de 5%) </w:t>
      </w:r>
      <w:r>
        <w:rPr>
          <w:rFonts w:ascii="Helvetica45Light" w:eastAsiaTheme="minorHAnsi" w:hAnsi="Helvetica45Light" w:cs="Helvetica45Light"/>
          <w:sz w:val="20"/>
          <w:lang w:eastAsia="en-US"/>
        </w:rPr>
        <w:t>des commandes dans un délai de un (1) mois suivant la notification rendra automatiquement exigibles les pénalités.</w:t>
      </w:r>
    </w:p>
    <w:p w14:paraId="7325482B" w14:textId="3334FA95" w:rsidR="00293F0E" w:rsidRDefault="00061465" w:rsidP="00293F0E">
      <w:pPr>
        <w:pStyle w:val="Titre2"/>
      </w:pPr>
      <w:r w:rsidRPr="00E81841">
        <w:t xml:space="preserve">Pénalités sur les </w:t>
      </w:r>
      <w:r w:rsidR="00293F0E">
        <w:t>commandes de</w:t>
      </w:r>
      <w:r w:rsidR="00293F0E" w:rsidRPr="00293F0E">
        <w:t xml:space="preserve"> mise e</w:t>
      </w:r>
      <w:r w:rsidR="00F1679F">
        <w:t>n service de Ligne FTTH Passive</w:t>
      </w:r>
    </w:p>
    <w:p w14:paraId="5CBA2524" w14:textId="77777777" w:rsidR="00293F0E" w:rsidRPr="00293F0E" w:rsidRDefault="00293F0E" w:rsidP="00293F0E"/>
    <w:p w14:paraId="4B614247" w14:textId="127DEE10" w:rsidR="00151A33" w:rsidRDefault="006F7229" w:rsidP="006F7229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En application de</w:t>
      </w:r>
      <w:r w:rsidR="00293F0E">
        <w:rPr>
          <w:rFonts w:ascii="Helvetica45Light" w:eastAsiaTheme="minorHAnsi" w:hAnsi="Helvetica45Light" w:cs="Helvetica45Light"/>
          <w:sz w:val="20"/>
          <w:lang w:eastAsia="en-US"/>
        </w:rPr>
        <w:t>s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article</w:t>
      </w:r>
      <w:r w:rsidR="00293F0E">
        <w:rPr>
          <w:rFonts w:ascii="Helvetica45Light" w:eastAsiaTheme="minorHAnsi" w:hAnsi="Helvetica45Light" w:cs="Helvetica45Light"/>
          <w:sz w:val="20"/>
          <w:lang w:eastAsia="en-US"/>
        </w:rPr>
        <w:t>s 13 et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24 des Conditions Particulières.</w:t>
      </w:r>
      <w:r w:rsidR="00293F0E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</w:p>
    <w:p w14:paraId="2C26DE72" w14:textId="77777777" w:rsidR="00151A33" w:rsidRDefault="00151A33" w:rsidP="006F7229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1DE12AF" w14:textId="46E1DB36" w:rsidR="00151A33" w:rsidRDefault="00151A33" w:rsidP="0027088B">
      <w:pPr>
        <w:pStyle w:val="Titre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Pénalités générales</w:t>
      </w:r>
    </w:p>
    <w:p w14:paraId="6A308152" w14:textId="77777777" w:rsidR="00151A33" w:rsidRDefault="00151A33" w:rsidP="006F7229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DE90248" w14:textId="0D6C4ED0" w:rsidR="006F7229" w:rsidRDefault="00293F0E" w:rsidP="0061157E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On entend par commande non conforme des commandes de mise en service de Ligne FTTH ou de raccordem</w:t>
      </w:r>
      <w:r w:rsidR="00E815FB">
        <w:rPr>
          <w:rFonts w:ascii="Helvetica45Light" w:eastAsiaTheme="minorHAnsi" w:hAnsi="Helvetica45Light" w:cs="Helvetica45Light"/>
          <w:sz w:val="20"/>
          <w:lang w:eastAsia="en-US"/>
        </w:rPr>
        <w:t xml:space="preserve">ent </w:t>
      </w:r>
      <w:r>
        <w:rPr>
          <w:rFonts w:ascii="Helvetica45Light" w:eastAsiaTheme="minorHAnsi" w:hAnsi="Helvetica45Light" w:cs="Helvetica45Light"/>
          <w:sz w:val="20"/>
          <w:lang w:eastAsia="en-US"/>
        </w:rPr>
        <w:t>du Local FTTH, toute commande émise par l’Usager ne respectant pas le format syntaxique défini</w:t>
      </w:r>
      <w:r w:rsidR="002A1876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>
        <w:rPr>
          <w:rFonts w:ascii="Helvetica45Light" w:eastAsiaTheme="minorHAnsi" w:hAnsi="Helvetica45Light" w:cs="Helvetica45Light"/>
          <w:sz w:val="20"/>
          <w:lang w:eastAsia="en-US"/>
        </w:rPr>
        <w:t>en Annexes 3D</w:t>
      </w:r>
      <w:r w:rsidR="00CB1274">
        <w:rPr>
          <w:rFonts w:ascii="Helvetica45Light" w:eastAsiaTheme="minorHAnsi" w:hAnsi="Helvetica45Light" w:cs="Helvetica45Light"/>
          <w:sz w:val="20"/>
          <w:lang w:eastAsia="en-US"/>
        </w:rPr>
        <w:t>.</w:t>
      </w:r>
    </w:p>
    <w:p w14:paraId="0F184B98" w14:textId="77777777" w:rsidR="007D6413" w:rsidRPr="0061157E" w:rsidRDefault="007D6413" w:rsidP="0061157E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2"/>
        <w:gridCol w:w="2092"/>
        <w:gridCol w:w="2128"/>
      </w:tblGrid>
      <w:tr w:rsidR="006F7229" w14:paraId="41B1D19E" w14:textId="77777777" w:rsidTr="00E815FB">
        <w:tc>
          <w:tcPr>
            <w:tcW w:w="4842" w:type="dxa"/>
          </w:tcPr>
          <w:p w14:paraId="3F094951" w14:textId="77777777" w:rsidR="006F7229" w:rsidRDefault="006F7229" w:rsidP="00B9268F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2092" w:type="dxa"/>
          </w:tcPr>
          <w:p w14:paraId="624E7500" w14:textId="77777777" w:rsidR="006F7229" w:rsidRDefault="006F7229" w:rsidP="00B9268F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2128" w:type="dxa"/>
          </w:tcPr>
          <w:p w14:paraId="76EB7343" w14:textId="77777777" w:rsidR="006F7229" w:rsidRDefault="006F7229" w:rsidP="00B9268F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</w:tr>
      <w:tr w:rsidR="006F7229" w14:paraId="5350258C" w14:textId="77777777" w:rsidTr="00D42403">
        <w:trPr>
          <w:trHeight w:val="624"/>
        </w:trPr>
        <w:tc>
          <w:tcPr>
            <w:tcW w:w="4842" w:type="dxa"/>
            <w:vAlign w:val="center"/>
          </w:tcPr>
          <w:p w14:paraId="5DC3730A" w14:textId="64A9959A" w:rsidR="006F7229" w:rsidRDefault="006F7229" w:rsidP="00D42403">
            <w:pPr>
              <w:jc w:val="left"/>
            </w:pPr>
            <w:r>
              <w:rPr>
                <w:rFonts w:ascii="Helvetica45Light" w:hAnsi="Helvetica45Light" w:cs="Helvetica45Light"/>
                <w:sz w:val="20"/>
              </w:rPr>
              <w:t>Pénalité forfaitaire pour commande non conforme</w:t>
            </w:r>
            <w:r w:rsidR="00E815FB">
              <w:rPr>
                <w:rFonts w:ascii="Helvetica45Light" w:hAnsi="Helvetica45Light" w:cs="Helvetica45Light"/>
                <w:sz w:val="20"/>
              </w:rPr>
              <w:t xml:space="preserve"> de mise en service ou de raccordement du Local</w:t>
            </w:r>
          </w:p>
        </w:tc>
        <w:tc>
          <w:tcPr>
            <w:tcW w:w="2092" w:type="dxa"/>
            <w:vAlign w:val="center"/>
          </w:tcPr>
          <w:p w14:paraId="2E211BE7" w14:textId="77777777" w:rsidR="006F7229" w:rsidRDefault="006F7229" w:rsidP="00D42403">
            <w:pPr>
              <w:jc w:val="center"/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47383B85" w14:textId="77777777" w:rsidR="006F7229" w:rsidRDefault="006F7229" w:rsidP="00D42403">
            <w:pPr>
              <w:keepNext/>
              <w:jc w:val="center"/>
            </w:pPr>
            <w:r w:rsidRPr="00913FB2">
              <w:rPr>
                <w:rFonts w:ascii="Arial" w:hAnsi="Arial" w:cs="Arial"/>
                <w:sz w:val="20"/>
              </w:rPr>
              <w:t>41€</w:t>
            </w:r>
          </w:p>
        </w:tc>
      </w:tr>
      <w:tr w:rsidR="00B9268F" w14:paraId="0E5CBAA5" w14:textId="7D8A65BC" w:rsidTr="00D42403">
        <w:trPr>
          <w:trHeight w:val="624"/>
        </w:trPr>
        <w:tc>
          <w:tcPr>
            <w:tcW w:w="4842" w:type="dxa"/>
            <w:vAlign w:val="center"/>
          </w:tcPr>
          <w:p w14:paraId="44BD4998" w14:textId="52F68A87" w:rsidR="00B9268F" w:rsidRDefault="00B9268F" w:rsidP="00D42403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Pénalité annulation de commande après avis d’affectation de fibre</w:t>
            </w:r>
          </w:p>
        </w:tc>
        <w:tc>
          <w:tcPr>
            <w:tcW w:w="2092" w:type="dxa"/>
            <w:vAlign w:val="center"/>
          </w:tcPr>
          <w:p w14:paraId="2CBD2EFA" w14:textId="7DB6213A" w:rsidR="00B9268F" w:rsidRDefault="00B9268F" w:rsidP="00D42403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70BFEFBB" w14:textId="712041D4" w:rsidR="00B9268F" w:rsidRPr="00913FB2" w:rsidRDefault="00B9268F" w:rsidP="00D42403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913FB2">
              <w:rPr>
                <w:rFonts w:ascii="Arial" w:hAnsi="Arial" w:cs="Arial"/>
                <w:sz w:val="20"/>
              </w:rPr>
              <w:t>41€</w:t>
            </w:r>
          </w:p>
        </w:tc>
      </w:tr>
      <w:tr w:rsidR="00B9268F" w14:paraId="29A84218" w14:textId="77777777" w:rsidTr="00D42403">
        <w:trPr>
          <w:trHeight w:val="624"/>
        </w:trPr>
        <w:tc>
          <w:tcPr>
            <w:tcW w:w="4842" w:type="dxa"/>
            <w:vAlign w:val="center"/>
          </w:tcPr>
          <w:p w14:paraId="1670FA06" w14:textId="1F7D5621" w:rsidR="00B9268F" w:rsidRDefault="00B9268F" w:rsidP="00D42403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Pénalité pour absence de compte rendu de mis</w:t>
            </w:r>
            <w:r w:rsidR="000B3936">
              <w:rPr>
                <w:rFonts w:ascii="Helvetica45Light" w:hAnsi="Helvetica45Light" w:cs="Helvetica45Light"/>
                <w:sz w:val="20"/>
              </w:rPr>
              <w:t xml:space="preserve">e en service </w:t>
            </w:r>
            <w:r w:rsidR="00A22E82">
              <w:rPr>
                <w:rFonts w:ascii="Helvetica45Light" w:hAnsi="Helvetica45Light" w:cs="Helvetica45Light"/>
                <w:sz w:val="20"/>
              </w:rPr>
              <w:t xml:space="preserve">(CR MES) </w:t>
            </w:r>
            <w:r w:rsidR="000B3936">
              <w:rPr>
                <w:rFonts w:ascii="Helvetica45Light" w:hAnsi="Helvetica45Light" w:cs="Helvetica45Light"/>
                <w:sz w:val="20"/>
              </w:rPr>
              <w:t>dans un délai de 6</w:t>
            </w:r>
            <w:r w:rsidR="005D2A41">
              <w:rPr>
                <w:rFonts w:ascii="Helvetica45Light" w:hAnsi="Helvetica45Light" w:cs="Helvetica45Light"/>
                <w:sz w:val="20"/>
              </w:rPr>
              <w:t>0</w:t>
            </w:r>
            <w:r>
              <w:rPr>
                <w:rFonts w:ascii="Helvetica45Light" w:hAnsi="Helvetica45Light" w:cs="Helvetica45Light"/>
                <w:sz w:val="20"/>
              </w:rPr>
              <w:t xml:space="preserve"> jours à compter </w:t>
            </w:r>
            <w:r w:rsidR="005D2A41">
              <w:rPr>
                <w:rFonts w:ascii="Helvetica45Light" w:hAnsi="Helvetica45Light" w:cs="Helvetica45Light"/>
                <w:sz w:val="20"/>
              </w:rPr>
              <w:t>de la commande</w:t>
            </w:r>
          </w:p>
        </w:tc>
        <w:tc>
          <w:tcPr>
            <w:tcW w:w="2092" w:type="dxa"/>
            <w:vAlign w:val="center"/>
          </w:tcPr>
          <w:p w14:paraId="073486DC" w14:textId="77777777" w:rsidR="00B9268F" w:rsidRDefault="00B9268F" w:rsidP="00D42403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05264EC3" w14:textId="77777777" w:rsidR="00B9268F" w:rsidRPr="00913FB2" w:rsidRDefault="00B9268F" w:rsidP="00D42403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913FB2">
              <w:rPr>
                <w:rFonts w:ascii="Arial" w:hAnsi="Arial" w:cs="Arial"/>
                <w:sz w:val="20"/>
              </w:rPr>
              <w:t>41€</w:t>
            </w:r>
          </w:p>
        </w:tc>
      </w:tr>
    </w:tbl>
    <w:p w14:paraId="62FA50AC" w14:textId="77777777" w:rsidR="00151A33" w:rsidRDefault="00151A33" w:rsidP="00E815FB">
      <w:pPr>
        <w:pStyle w:val="Titre2"/>
        <w:numPr>
          <w:ilvl w:val="0"/>
          <w:numId w:val="0"/>
        </w:numPr>
      </w:pPr>
    </w:p>
    <w:p w14:paraId="1C543A1D" w14:textId="3EDD241E" w:rsidR="00E815FB" w:rsidRDefault="00151A33" w:rsidP="00151A33">
      <w:pPr>
        <w:pStyle w:val="Titre3"/>
      </w:pPr>
      <w:r>
        <w:t xml:space="preserve">Pénalités applicables uniquement en cas </w:t>
      </w:r>
      <w:r w:rsidR="00E815FB" w:rsidRPr="00E815FB">
        <w:t>« réalisation des raccordements par le Fournisseur ».</w:t>
      </w:r>
    </w:p>
    <w:p w14:paraId="5E8177B0" w14:textId="77777777" w:rsidR="003575ED" w:rsidRPr="003575ED" w:rsidRDefault="003575ED" w:rsidP="009B60F5">
      <w:pPr>
        <w:pStyle w:val="Corpsdetexte1"/>
      </w:pPr>
    </w:p>
    <w:p w14:paraId="426228D7" w14:textId="7F0A33DD" w:rsidR="000B2D2F" w:rsidRPr="000B2D2F" w:rsidRDefault="000B2D2F" w:rsidP="000B2D2F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0B2D2F">
        <w:rPr>
          <w:rFonts w:ascii="Helvetica45Light" w:eastAsiaTheme="minorHAnsi" w:hAnsi="Helvetica45Light" w:cs="Helvetica45Light"/>
          <w:sz w:val="20"/>
          <w:lang w:eastAsia="en-US"/>
        </w:rPr>
        <w:t xml:space="preserve">Le </w:t>
      </w:r>
      <w:r>
        <w:rPr>
          <w:rFonts w:ascii="Helvetica45Light" w:eastAsiaTheme="minorHAnsi" w:hAnsi="Helvetica45Light" w:cs="Helvetica45Light"/>
          <w:sz w:val="20"/>
          <w:lang w:eastAsia="en-US"/>
        </w:rPr>
        <w:t>F</w:t>
      </w:r>
      <w:r w:rsidRPr="000B2D2F">
        <w:rPr>
          <w:rFonts w:ascii="Helvetica45Light" w:eastAsiaTheme="minorHAnsi" w:hAnsi="Helvetica45Light" w:cs="Helvetica45Light"/>
          <w:sz w:val="20"/>
          <w:lang w:eastAsia="en-US"/>
        </w:rPr>
        <w:t xml:space="preserve">ournisseur s’engage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préalablement à toute intervention à </w:t>
      </w:r>
      <w:r w:rsidR="00A22E82">
        <w:rPr>
          <w:rFonts w:ascii="Helvetica45Light" w:eastAsiaTheme="minorHAnsi" w:hAnsi="Helvetica45Light" w:cs="Helvetica45Light"/>
          <w:sz w:val="20"/>
          <w:lang w:eastAsia="en-US"/>
        </w:rPr>
        <w:t xml:space="preserve">confirmer à </w:t>
      </w:r>
      <w:r>
        <w:rPr>
          <w:rFonts w:ascii="Helvetica45Light" w:eastAsiaTheme="minorHAnsi" w:hAnsi="Helvetica45Light" w:cs="Helvetica45Light"/>
          <w:sz w:val="20"/>
          <w:lang w:eastAsia="en-US"/>
        </w:rPr>
        <w:t>l’Abonné</w:t>
      </w:r>
      <w:r w:rsidR="00A22E82">
        <w:rPr>
          <w:rFonts w:ascii="Helvetica45Light" w:eastAsiaTheme="minorHAnsi" w:hAnsi="Helvetica45Light" w:cs="Helvetica45Light"/>
          <w:sz w:val="20"/>
          <w:lang w:eastAsia="en-US"/>
        </w:rPr>
        <w:t xml:space="preserve"> le rendez-vous et l’informer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des interventions qui seront réalisées chez ce dernier. </w:t>
      </w:r>
    </w:p>
    <w:p w14:paraId="4AC59C31" w14:textId="77777777" w:rsidR="000B2D2F" w:rsidRPr="000B2D2F" w:rsidRDefault="000B2D2F" w:rsidP="000B2D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2"/>
        <w:gridCol w:w="2092"/>
        <w:gridCol w:w="2128"/>
      </w:tblGrid>
      <w:tr w:rsidR="00E815FB" w14:paraId="793BA332" w14:textId="77777777" w:rsidTr="000D6870">
        <w:tc>
          <w:tcPr>
            <w:tcW w:w="4842" w:type="dxa"/>
          </w:tcPr>
          <w:p w14:paraId="788A8F76" w14:textId="77777777" w:rsidR="00E815FB" w:rsidRDefault="00E815FB" w:rsidP="000D6870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2092" w:type="dxa"/>
          </w:tcPr>
          <w:p w14:paraId="76AE99AD" w14:textId="77777777" w:rsidR="00E815FB" w:rsidRDefault="00E815FB" w:rsidP="000D6870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2128" w:type="dxa"/>
          </w:tcPr>
          <w:p w14:paraId="234A6CC6" w14:textId="77777777" w:rsidR="00E815FB" w:rsidRDefault="00E815FB" w:rsidP="000D6870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</w:tr>
      <w:tr w:rsidR="00E815FB" w:rsidRPr="00913FB2" w14:paraId="7634F912" w14:textId="77777777" w:rsidTr="00A22E82">
        <w:trPr>
          <w:trHeight w:val="624"/>
        </w:trPr>
        <w:tc>
          <w:tcPr>
            <w:tcW w:w="4842" w:type="dxa"/>
            <w:vAlign w:val="center"/>
          </w:tcPr>
          <w:p w14:paraId="4A7621E6" w14:textId="459F5C84" w:rsidR="00E815FB" w:rsidRDefault="00E815FB" w:rsidP="00A22E82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Pénalité de déplacement à tort – Abonné absent</w:t>
            </w:r>
            <w:r w:rsidR="00A22E82">
              <w:rPr>
                <w:rFonts w:ascii="Helvetica45Light" w:hAnsi="Helvetica45Light" w:cs="Helvetica45Light"/>
                <w:sz w:val="20"/>
              </w:rPr>
              <w:t xml:space="preserve"> malgré confirmation du rendez-vous</w:t>
            </w:r>
          </w:p>
        </w:tc>
        <w:tc>
          <w:tcPr>
            <w:tcW w:w="2092" w:type="dxa"/>
            <w:vAlign w:val="center"/>
          </w:tcPr>
          <w:p w14:paraId="30FF61A7" w14:textId="77777777" w:rsidR="00E815FB" w:rsidRDefault="00E815FB" w:rsidP="000B2D2F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50520920" w14:textId="77777777" w:rsidR="00E815FB" w:rsidRPr="00913FB2" w:rsidRDefault="00E815FB" w:rsidP="000B2D2F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120€</w:t>
            </w:r>
          </w:p>
        </w:tc>
      </w:tr>
      <w:tr w:rsidR="00E815FB" w14:paraId="190811B3" w14:textId="77777777" w:rsidTr="00A22E82">
        <w:trPr>
          <w:trHeight w:val="624"/>
        </w:trPr>
        <w:tc>
          <w:tcPr>
            <w:tcW w:w="4842" w:type="dxa"/>
            <w:vAlign w:val="center"/>
          </w:tcPr>
          <w:p w14:paraId="69442FAE" w14:textId="4574B393" w:rsidR="00E815FB" w:rsidRDefault="00E815FB" w:rsidP="00A22E82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 xml:space="preserve">Pénalité </w:t>
            </w:r>
            <w:r w:rsidR="00A22E82">
              <w:rPr>
                <w:rFonts w:ascii="Helvetica45Light" w:hAnsi="Helvetica45Light" w:cs="Helvetica45Light"/>
                <w:sz w:val="20"/>
              </w:rPr>
              <w:t>d’</w:t>
            </w:r>
            <w:r w:rsidR="003575ED">
              <w:rPr>
                <w:rFonts w:ascii="Helvetica45Light" w:hAnsi="Helvetica45Light" w:cs="Helvetica45Light"/>
                <w:sz w:val="20"/>
              </w:rPr>
              <w:t>annulation</w:t>
            </w:r>
            <w:r>
              <w:rPr>
                <w:rFonts w:ascii="Helvetica45Light" w:hAnsi="Helvetica45Light" w:cs="Helvetica45Light"/>
                <w:sz w:val="20"/>
              </w:rPr>
              <w:t xml:space="preserve"> de rendez-vous suite à une réservation</w:t>
            </w:r>
            <w:r w:rsidR="003575ED">
              <w:rPr>
                <w:rFonts w:ascii="Helvetica45Light" w:hAnsi="Helvetica45Light" w:cs="Helvetica45Light"/>
                <w:sz w:val="20"/>
              </w:rPr>
              <w:t xml:space="preserve"> à</w:t>
            </w:r>
            <w:r w:rsidR="00A22E82">
              <w:rPr>
                <w:rFonts w:ascii="Helvetica45Light" w:hAnsi="Helvetica45Light" w:cs="Helvetica45Light"/>
                <w:sz w:val="20"/>
              </w:rPr>
              <w:t xml:space="preserve"> moins de </w:t>
            </w:r>
            <w:r w:rsidR="009B60F5">
              <w:rPr>
                <w:rFonts w:ascii="Helvetica45Light" w:hAnsi="Helvetica45Light" w:cs="Helvetica45Light"/>
                <w:sz w:val="20"/>
              </w:rPr>
              <w:t xml:space="preserve">5 </w:t>
            </w:r>
            <w:r w:rsidR="000A057C">
              <w:rPr>
                <w:rFonts w:ascii="Helvetica45Light" w:hAnsi="Helvetica45Light" w:cs="Helvetica45Light"/>
                <w:sz w:val="20"/>
              </w:rPr>
              <w:t xml:space="preserve">jours </w:t>
            </w:r>
            <w:r w:rsidR="009B60F5">
              <w:rPr>
                <w:rFonts w:ascii="Helvetica45Light" w:hAnsi="Helvetica45Light" w:cs="Helvetica45Light"/>
                <w:sz w:val="20"/>
              </w:rPr>
              <w:t>ouvrés</w:t>
            </w:r>
            <w:r w:rsidR="00A22E82">
              <w:rPr>
                <w:rFonts w:ascii="Helvetica45Light" w:hAnsi="Helvetica45Light" w:cs="Helvetica45Light"/>
                <w:sz w:val="20"/>
              </w:rPr>
              <w:t xml:space="preserve"> de l’intervention</w:t>
            </w:r>
          </w:p>
        </w:tc>
        <w:tc>
          <w:tcPr>
            <w:tcW w:w="2092" w:type="dxa"/>
            <w:vAlign w:val="center"/>
          </w:tcPr>
          <w:p w14:paraId="77E6280F" w14:textId="77777777" w:rsidR="00E815FB" w:rsidRDefault="00E815FB" w:rsidP="000B2D2F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539BBF55" w14:textId="77777777" w:rsidR="00E815FB" w:rsidRDefault="00E815FB" w:rsidP="000B2D2F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913FB2">
              <w:rPr>
                <w:rFonts w:ascii="Arial" w:hAnsi="Arial" w:cs="Arial"/>
                <w:sz w:val="20"/>
              </w:rPr>
              <w:t>41€</w:t>
            </w:r>
          </w:p>
        </w:tc>
      </w:tr>
      <w:tr w:rsidR="00E815FB" w:rsidRPr="00913FB2" w14:paraId="615D6BFE" w14:textId="77777777" w:rsidTr="00A22E82">
        <w:trPr>
          <w:trHeight w:val="624"/>
        </w:trPr>
        <w:tc>
          <w:tcPr>
            <w:tcW w:w="4842" w:type="dxa"/>
            <w:vAlign w:val="center"/>
          </w:tcPr>
          <w:p w14:paraId="659BB021" w14:textId="77777777" w:rsidR="00E815FB" w:rsidRDefault="00E815FB" w:rsidP="000B2D2F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Pénalité échec de construction dû à l’Abonné de l’Usager</w:t>
            </w:r>
          </w:p>
        </w:tc>
        <w:tc>
          <w:tcPr>
            <w:tcW w:w="2092" w:type="dxa"/>
            <w:vAlign w:val="center"/>
          </w:tcPr>
          <w:p w14:paraId="20C0D35B" w14:textId="77777777" w:rsidR="00E815FB" w:rsidRDefault="00E815FB" w:rsidP="000B2D2F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20791D15" w14:textId="77777777" w:rsidR="00E815FB" w:rsidRPr="00913FB2" w:rsidRDefault="00E815FB" w:rsidP="000B2D2F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120€</w:t>
            </w:r>
          </w:p>
        </w:tc>
      </w:tr>
      <w:tr w:rsidR="00E815FB" w14:paraId="73D95072" w14:textId="77777777" w:rsidTr="00A22E82">
        <w:trPr>
          <w:trHeight w:val="624"/>
        </w:trPr>
        <w:tc>
          <w:tcPr>
            <w:tcW w:w="4842" w:type="dxa"/>
            <w:vAlign w:val="center"/>
          </w:tcPr>
          <w:p w14:paraId="5804E669" w14:textId="77777777" w:rsidR="00E815FB" w:rsidRDefault="00E815FB" w:rsidP="000B2D2F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Pénalité pour refus d’intervention de l’Abonné de l’Usager</w:t>
            </w:r>
          </w:p>
        </w:tc>
        <w:tc>
          <w:tcPr>
            <w:tcW w:w="2092" w:type="dxa"/>
            <w:vAlign w:val="center"/>
          </w:tcPr>
          <w:p w14:paraId="4F081CA4" w14:textId="77777777" w:rsidR="00E815FB" w:rsidRDefault="00E815FB" w:rsidP="000B2D2F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Ligne FTTH</w:t>
            </w:r>
          </w:p>
        </w:tc>
        <w:tc>
          <w:tcPr>
            <w:tcW w:w="2128" w:type="dxa"/>
            <w:vAlign w:val="center"/>
          </w:tcPr>
          <w:p w14:paraId="053F98E6" w14:textId="77777777" w:rsidR="00E815FB" w:rsidRDefault="00E815FB" w:rsidP="000B2D2F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120€</w:t>
            </w:r>
          </w:p>
        </w:tc>
      </w:tr>
    </w:tbl>
    <w:p w14:paraId="74122E63" w14:textId="77777777" w:rsidR="00E815FB" w:rsidRPr="00E815FB" w:rsidRDefault="00E815FB" w:rsidP="000B2D2F"/>
    <w:p w14:paraId="0807595D" w14:textId="77777777" w:rsidR="00B93AC5" w:rsidRDefault="00B93AC5" w:rsidP="00B93AC5">
      <w:pPr>
        <w:pStyle w:val="Titre2"/>
      </w:pPr>
      <w:r w:rsidRPr="00E81841">
        <w:t xml:space="preserve">Pénalités </w:t>
      </w:r>
      <w:r>
        <w:t>SAV</w:t>
      </w:r>
    </w:p>
    <w:p w14:paraId="1CFBEBC0" w14:textId="0EC722FB" w:rsidR="00B93AC5" w:rsidRDefault="005817A2" w:rsidP="00B93AC5">
      <w:r>
        <w:rPr>
          <w:rFonts w:ascii="Helvetica45Light" w:eastAsiaTheme="minorHAnsi" w:hAnsi="Helvetica45Light" w:cs="Helvetica45Light"/>
          <w:sz w:val="20"/>
          <w:lang w:eastAsia="en-US"/>
        </w:rPr>
        <w:t>En application de</w:t>
      </w:r>
      <w:r w:rsidR="00B93AC5"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>
        <w:rPr>
          <w:rFonts w:ascii="Helvetica45Light" w:eastAsiaTheme="minorHAnsi" w:hAnsi="Helvetica45Light" w:cs="Helvetica45Light"/>
          <w:sz w:val="20"/>
          <w:lang w:eastAsia="en-US"/>
        </w:rPr>
        <w:t>l’</w:t>
      </w:r>
      <w:r w:rsidR="00B93AC5">
        <w:rPr>
          <w:rFonts w:ascii="Helvetica45Light" w:eastAsiaTheme="minorHAnsi" w:hAnsi="Helvetica45Light" w:cs="Helvetica45Light"/>
          <w:sz w:val="20"/>
          <w:lang w:eastAsia="en-US"/>
        </w:rPr>
        <w:t>article 24 des Conditions Particulières.</w:t>
      </w:r>
    </w:p>
    <w:p w14:paraId="0D24A428" w14:textId="17963246" w:rsidR="003631FC" w:rsidRDefault="00CD391C" w:rsidP="00B9268F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lastRenderedPageBreak/>
        <w:t xml:space="preserve">On entend par signalisation transmise à tort, </w:t>
      </w:r>
      <w:r w:rsidR="00A22E82">
        <w:rPr>
          <w:rFonts w:ascii="Helvetica45Light" w:eastAsiaTheme="minorHAnsi" w:hAnsi="Helvetica45Light" w:cs="Helvetica45Light"/>
          <w:sz w:val="20"/>
          <w:lang w:eastAsia="en-US"/>
        </w:rPr>
        <w:t xml:space="preserve">une signalisation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pour laquelle </w:t>
      </w:r>
      <w:r w:rsidR="003631FC" w:rsidRPr="003631FC">
        <w:rPr>
          <w:rFonts w:ascii="Helvetica45Light" w:eastAsiaTheme="minorHAnsi" w:hAnsi="Helvetica45Light" w:cs="Helvetica45Light"/>
          <w:sz w:val="20"/>
          <w:lang w:eastAsia="en-US"/>
        </w:rPr>
        <w:t xml:space="preserve">aucun dysfonctionnement </w:t>
      </w:r>
      <w:r w:rsidR="003631FC">
        <w:rPr>
          <w:rFonts w:ascii="Helvetica45Light" w:eastAsiaTheme="minorHAnsi" w:hAnsi="Helvetica45Light" w:cs="Helvetica45Light"/>
          <w:sz w:val="20"/>
          <w:lang w:eastAsia="en-US"/>
        </w:rPr>
        <w:t xml:space="preserve">n’est </w:t>
      </w:r>
      <w:r w:rsidR="003631FC" w:rsidRPr="003631FC">
        <w:rPr>
          <w:rFonts w:ascii="Helvetica45Light" w:eastAsiaTheme="minorHAnsi" w:hAnsi="Helvetica45Light" w:cs="Helvetica45Light"/>
          <w:sz w:val="20"/>
          <w:lang w:eastAsia="en-US"/>
        </w:rPr>
        <w:t xml:space="preserve">constaté ou </w:t>
      </w:r>
      <w:r w:rsidR="003631FC">
        <w:rPr>
          <w:rFonts w:ascii="Helvetica45Light" w:eastAsiaTheme="minorHAnsi" w:hAnsi="Helvetica45Light" w:cs="Helvetica45Light"/>
          <w:sz w:val="20"/>
          <w:lang w:eastAsia="en-US"/>
        </w:rPr>
        <w:t xml:space="preserve">pour laquelle la </w:t>
      </w:r>
      <w:r w:rsidR="003631FC" w:rsidRPr="003631FC">
        <w:rPr>
          <w:rFonts w:ascii="Helvetica45Light" w:eastAsiaTheme="minorHAnsi" w:hAnsi="Helvetica45Light" w:cs="Helvetica45Light"/>
          <w:sz w:val="20"/>
          <w:lang w:eastAsia="en-US"/>
        </w:rPr>
        <w:t>source</w:t>
      </w:r>
      <w:r w:rsidR="00A22E82">
        <w:rPr>
          <w:rFonts w:ascii="Helvetica45Light" w:eastAsiaTheme="minorHAnsi" w:hAnsi="Helvetica45Light" w:cs="Helvetica45Light"/>
          <w:sz w:val="20"/>
          <w:lang w:eastAsia="en-US"/>
        </w:rPr>
        <w:t xml:space="preserve"> du</w:t>
      </w:r>
      <w:r w:rsidR="003631FC" w:rsidRPr="003631FC">
        <w:rPr>
          <w:rFonts w:ascii="Helvetica45Light" w:eastAsiaTheme="minorHAnsi" w:hAnsi="Helvetica45Light" w:cs="Helvetica45Light"/>
          <w:sz w:val="20"/>
          <w:lang w:eastAsia="en-US"/>
        </w:rPr>
        <w:t xml:space="preserve"> dysfonctionnement </w:t>
      </w:r>
      <w:r w:rsidR="003631FC">
        <w:rPr>
          <w:rFonts w:ascii="Helvetica45Light" w:eastAsiaTheme="minorHAnsi" w:hAnsi="Helvetica45Light" w:cs="Helvetica45Light"/>
          <w:sz w:val="20"/>
          <w:lang w:eastAsia="en-US"/>
        </w:rPr>
        <w:t xml:space="preserve">est </w:t>
      </w:r>
      <w:r w:rsidR="003631FC" w:rsidRPr="003631FC">
        <w:rPr>
          <w:rFonts w:ascii="Helvetica45Light" w:eastAsiaTheme="minorHAnsi" w:hAnsi="Helvetica45Light" w:cs="Helvetica45Light"/>
          <w:sz w:val="20"/>
          <w:lang w:eastAsia="en-US"/>
        </w:rPr>
        <w:t xml:space="preserve">en dehors du domaine de responsabilité </w:t>
      </w:r>
      <w:r w:rsidR="003631FC">
        <w:rPr>
          <w:rFonts w:ascii="Helvetica45Light" w:eastAsiaTheme="minorHAnsi" w:hAnsi="Helvetica45Light" w:cs="Helvetica45Light"/>
          <w:sz w:val="20"/>
          <w:lang w:eastAsia="en-US"/>
        </w:rPr>
        <w:t xml:space="preserve">du </w:t>
      </w:r>
      <w:r w:rsidR="003631FC" w:rsidRPr="003631FC">
        <w:rPr>
          <w:rFonts w:ascii="Helvetica45Light" w:eastAsiaTheme="minorHAnsi" w:hAnsi="Helvetica45Light" w:cs="Helvetica45Light"/>
          <w:sz w:val="20"/>
          <w:lang w:eastAsia="en-US"/>
        </w:rPr>
        <w:t>Fournisseur.</w:t>
      </w:r>
    </w:p>
    <w:p w14:paraId="11F7FF2A" w14:textId="77777777" w:rsidR="00CD391C" w:rsidRDefault="00CD391C" w:rsidP="00B9268F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8EFA5AE" w14:textId="62C5BF07" w:rsidR="00CD391C" w:rsidRPr="000B2D2F" w:rsidRDefault="00CD391C" w:rsidP="00CD391C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0B2D2F">
        <w:rPr>
          <w:rFonts w:ascii="Helvetica45Light" w:eastAsiaTheme="minorHAnsi" w:hAnsi="Helvetica45Light" w:cs="Helvetica45Light"/>
          <w:sz w:val="20"/>
          <w:lang w:eastAsia="en-US"/>
        </w:rPr>
        <w:t xml:space="preserve">Le </w:t>
      </w:r>
      <w:r>
        <w:rPr>
          <w:rFonts w:ascii="Helvetica45Light" w:eastAsiaTheme="minorHAnsi" w:hAnsi="Helvetica45Light" w:cs="Helvetica45Light"/>
          <w:sz w:val="20"/>
          <w:lang w:eastAsia="en-US"/>
        </w:rPr>
        <w:t>F</w:t>
      </w:r>
      <w:r w:rsidRPr="000B2D2F">
        <w:rPr>
          <w:rFonts w:ascii="Helvetica45Light" w:eastAsiaTheme="minorHAnsi" w:hAnsi="Helvetica45Light" w:cs="Helvetica45Light"/>
          <w:sz w:val="20"/>
          <w:lang w:eastAsia="en-US"/>
        </w:rPr>
        <w:t xml:space="preserve">ournisseur s’engage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préalablement à </w:t>
      </w:r>
      <w:r w:rsidR="00884264">
        <w:rPr>
          <w:rFonts w:ascii="Helvetica45Light" w:eastAsiaTheme="minorHAnsi" w:hAnsi="Helvetica45Light" w:cs="Helvetica45Light"/>
          <w:sz w:val="20"/>
          <w:lang w:eastAsia="en-US"/>
        </w:rPr>
        <w:t>l’intervention chez l’</w:t>
      </w:r>
      <w:r>
        <w:rPr>
          <w:rFonts w:ascii="Helvetica45Light" w:eastAsiaTheme="minorHAnsi" w:hAnsi="Helvetica45Light" w:cs="Helvetica45Light"/>
          <w:sz w:val="20"/>
          <w:lang w:eastAsia="en-US"/>
        </w:rPr>
        <w:t>’Abonné</w:t>
      </w:r>
      <w:r w:rsidR="00884264">
        <w:rPr>
          <w:rFonts w:ascii="Helvetica45Light" w:eastAsiaTheme="minorHAnsi" w:hAnsi="Helvetica45Light" w:cs="Helvetica45Light"/>
          <w:sz w:val="20"/>
          <w:lang w:eastAsia="en-US"/>
        </w:rPr>
        <w:t>, à l’informer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884264">
        <w:rPr>
          <w:rFonts w:ascii="Helvetica45Light" w:eastAsiaTheme="minorHAnsi" w:hAnsi="Helvetica45Light" w:cs="Helvetica45Light"/>
          <w:sz w:val="20"/>
          <w:lang w:eastAsia="en-US"/>
        </w:rPr>
        <w:t>du créneau prévu d’</w:t>
      </w:r>
      <w:r>
        <w:rPr>
          <w:rFonts w:ascii="Helvetica45Light" w:eastAsiaTheme="minorHAnsi" w:hAnsi="Helvetica45Light" w:cs="Helvetica45Light"/>
          <w:sz w:val="20"/>
          <w:lang w:eastAsia="en-US"/>
        </w:rPr>
        <w:t>intervention</w:t>
      </w:r>
      <w:r w:rsidR="000A057C">
        <w:rPr>
          <w:rFonts w:ascii="Helvetica45Light" w:eastAsiaTheme="minorHAnsi" w:hAnsi="Helvetica45Light" w:cs="Helvetica45Light"/>
          <w:sz w:val="20"/>
          <w:lang w:eastAsia="en-US"/>
        </w:rPr>
        <w:t>.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</w:p>
    <w:p w14:paraId="33F995AC" w14:textId="77777777" w:rsidR="00CD391C" w:rsidRDefault="00CD391C" w:rsidP="00B9268F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1"/>
        <w:gridCol w:w="2106"/>
        <w:gridCol w:w="2125"/>
      </w:tblGrid>
      <w:tr w:rsidR="00B9268F" w14:paraId="42C659A8" w14:textId="77777777" w:rsidTr="00A22E82">
        <w:tc>
          <w:tcPr>
            <w:tcW w:w="4928" w:type="dxa"/>
          </w:tcPr>
          <w:p w14:paraId="3701DCBD" w14:textId="77777777" w:rsidR="00B9268F" w:rsidRDefault="00B9268F" w:rsidP="00B9268F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2126" w:type="dxa"/>
          </w:tcPr>
          <w:p w14:paraId="5D7E1B0C" w14:textId="77777777" w:rsidR="00B9268F" w:rsidRDefault="00B9268F" w:rsidP="00B9268F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2158" w:type="dxa"/>
          </w:tcPr>
          <w:p w14:paraId="49E073C6" w14:textId="77777777" w:rsidR="00B9268F" w:rsidRDefault="00B9268F" w:rsidP="00B9268F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</w:tr>
      <w:tr w:rsidR="00B9268F" w14:paraId="544CF1FF" w14:textId="77777777" w:rsidTr="00A22E82">
        <w:trPr>
          <w:trHeight w:val="567"/>
        </w:trPr>
        <w:tc>
          <w:tcPr>
            <w:tcW w:w="4928" w:type="dxa"/>
            <w:vAlign w:val="center"/>
          </w:tcPr>
          <w:p w14:paraId="4E6A5CFE" w14:textId="77777777" w:rsidR="00B9268F" w:rsidRDefault="00B9268F" w:rsidP="00A22E82">
            <w:pPr>
              <w:jc w:val="center"/>
            </w:pPr>
            <w:r>
              <w:rPr>
                <w:rFonts w:ascii="Helvetica45Light" w:hAnsi="Helvetica45Light" w:cs="Helvetica45Light"/>
                <w:sz w:val="20"/>
              </w:rPr>
              <w:t xml:space="preserve">Pénalité </w:t>
            </w:r>
            <w:r w:rsidR="002444B4">
              <w:rPr>
                <w:rFonts w:ascii="Helvetica45Light" w:hAnsi="Helvetica45Light" w:cs="Helvetica45Light"/>
                <w:sz w:val="20"/>
              </w:rPr>
              <w:t>de signalisation transmise à tort</w:t>
            </w:r>
          </w:p>
        </w:tc>
        <w:tc>
          <w:tcPr>
            <w:tcW w:w="2126" w:type="dxa"/>
            <w:vAlign w:val="center"/>
          </w:tcPr>
          <w:p w14:paraId="617E69BE" w14:textId="77777777" w:rsidR="00B9268F" w:rsidRDefault="002444B4" w:rsidP="00A22E82">
            <w:pPr>
              <w:jc w:val="center"/>
            </w:pPr>
            <w:r>
              <w:rPr>
                <w:rFonts w:ascii="Helvetica45Light" w:hAnsi="Helvetica45Light" w:cs="Helvetica45Light"/>
                <w:sz w:val="20"/>
              </w:rPr>
              <w:t>signalisation transmise à tort</w:t>
            </w:r>
          </w:p>
        </w:tc>
        <w:tc>
          <w:tcPr>
            <w:tcW w:w="2158" w:type="dxa"/>
            <w:vAlign w:val="center"/>
          </w:tcPr>
          <w:p w14:paraId="49AB8653" w14:textId="77777777" w:rsidR="00B9268F" w:rsidRDefault="002444B4" w:rsidP="00A22E82">
            <w:pPr>
              <w:keepNext/>
              <w:jc w:val="center"/>
            </w:pPr>
            <w:r>
              <w:rPr>
                <w:rFonts w:ascii="Arial" w:hAnsi="Arial" w:cs="Arial"/>
                <w:sz w:val="20"/>
              </w:rPr>
              <w:t>125,77</w:t>
            </w:r>
            <w:r w:rsidR="00B9268F" w:rsidRPr="00913FB2">
              <w:rPr>
                <w:rFonts w:ascii="Arial" w:hAnsi="Arial" w:cs="Arial"/>
                <w:sz w:val="20"/>
              </w:rPr>
              <w:t>€</w:t>
            </w:r>
          </w:p>
        </w:tc>
      </w:tr>
      <w:tr w:rsidR="002444B4" w14:paraId="276EA98C" w14:textId="77777777" w:rsidTr="00A22E82">
        <w:trPr>
          <w:trHeight w:val="567"/>
        </w:trPr>
        <w:tc>
          <w:tcPr>
            <w:tcW w:w="4928" w:type="dxa"/>
            <w:vAlign w:val="center"/>
          </w:tcPr>
          <w:p w14:paraId="26ECA74B" w14:textId="77777777" w:rsidR="002444B4" w:rsidRDefault="002444B4" w:rsidP="00A22E82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 xml:space="preserve">Pénalité d’absence </w:t>
            </w:r>
            <w:r w:rsidR="00F53CB6">
              <w:rPr>
                <w:rFonts w:ascii="Helvetica45Light" w:hAnsi="Helvetica45Light" w:cs="Helvetica45Light"/>
                <w:sz w:val="20"/>
              </w:rPr>
              <w:t>de l’</w:t>
            </w:r>
            <w:r w:rsidR="00EE4120">
              <w:rPr>
                <w:rFonts w:ascii="Helvetica45Light" w:hAnsi="Helvetica45Light" w:cs="Helvetica45Light"/>
                <w:sz w:val="20"/>
              </w:rPr>
              <w:t>Abonné</w:t>
            </w:r>
            <w:r>
              <w:rPr>
                <w:rFonts w:ascii="Helvetica45Light" w:hAnsi="Helvetica45Light" w:cs="Helvetica45Light"/>
                <w:sz w:val="20"/>
              </w:rPr>
              <w:t xml:space="preserve"> lors du rendez-vous</w:t>
            </w:r>
          </w:p>
        </w:tc>
        <w:tc>
          <w:tcPr>
            <w:tcW w:w="2126" w:type="dxa"/>
            <w:vAlign w:val="center"/>
          </w:tcPr>
          <w:p w14:paraId="5FDAB20D" w14:textId="77777777" w:rsidR="002444B4" w:rsidRDefault="002444B4" w:rsidP="00A22E82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Déplacement à tort</w:t>
            </w:r>
          </w:p>
        </w:tc>
        <w:tc>
          <w:tcPr>
            <w:tcW w:w="2158" w:type="dxa"/>
            <w:vAlign w:val="center"/>
          </w:tcPr>
          <w:p w14:paraId="63ED7357" w14:textId="77777777" w:rsidR="002444B4" w:rsidRDefault="002444B4" w:rsidP="00A22E82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120€</w:t>
            </w:r>
          </w:p>
        </w:tc>
      </w:tr>
    </w:tbl>
    <w:p w14:paraId="5FC29CEA" w14:textId="77777777" w:rsidR="00B50BA4" w:rsidRDefault="00B50BA4" w:rsidP="00B50BA4">
      <w:pPr>
        <w:pStyle w:val="Titre1"/>
        <w:numPr>
          <w:ilvl w:val="0"/>
          <w:numId w:val="0"/>
        </w:numPr>
        <w:ind w:left="432"/>
        <w:rPr>
          <w:rFonts w:ascii="Helvetica45Light" w:eastAsiaTheme="minorHAnsi" w:hAnsi="Helvetica45Light" w:cs="Helvetica45Light"/>
          <w:lang w:eastAsia="en-US"/>
        </w:rPr>
      </w:pPr>
    </w:p>
    <w:p w14:paraId="5B6B2AA3" w14:textId="77777777" w:rsidR="00061465" w:rsidRPr="00C5681A" w:rsidRDefault="00B93AC5" w:rsidP="00061465">
      <w:pPr>
        <w:pStyle w:val="Titre1"/>
        <w:rPr>
          <w:rFonts w:ascii="Helvetica45Light" w:eastAsiaTheme="minorHAnsi" w:hAnsi="Helvetica45Light" w:cs="Helvetica45Light"/>
          <w:lang w:eastAsia="en-US"/>
        </w:rPr>
      </w:pPr>
      <w:r w:rsidRPr="00C5681A">
        <w:rPr>
          <w:rFonts w:ascii="Helvetica45Light" w:eastAsiaTheme="minorHAnsi" w:hAnsi="Helvetica45Light" w:cs="Helvetica45Light"/>
          <w:lang w:eastAsia="en-US"/>
        </w:rPr>
        <w:t>Pénalités à la charge du Fournisseur</w:t>
      </w:r>
    </w:p>
    <w:p w14:paraId="3C4512D3" w14:textId="480AB6B1" w:rsidR="00151A33" w:rsidRDefault="00061465" w:rsidP="00151A33">
      <w:pPr>
        <w:pStyle w:val="Titre2"/>
      </w:pPr>
      <w:r w:rsidRPr="00E81841">
        <w:t xml:space="preserve">Pénalités sur </w:t>
      </w:r>
      <w:r w:rsidR="00B50BA4">
        <w:t xml:space="preserve">les </w:t>
      </w:r>
      <w:r w:rsidR="000924DD">
        <w:t>commandes de</w:t>
      </w:r>
      <w:r w:rsidR="000924DD" w:rsidRPr="00293F0E">
        <w:t xml:space="preserve"> mise en service de Ligne FTTH Passive ou d’un raccordement du Local FTTH</w:t>
      </w:r>
    </w:p>
    <w:p w14:paraId="062973E4" w14:textId="04364D5A" w:rsidR="00151A33" w:rsidRPr="00B50BA4" w:rsidRDefault="00151A33" w:rsidP="00151A33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B50BA4">
        <w:rPr>
          <w:rFonts w:ascii="Helvetica45Light" w:eastAsiaTheme="minorHAnsi" w:hAnsi="Helvetica45Light" w:cs="Helvetica45Light"/>
          <w:sz w:val="20"/>
          <w:lang w:eastAsia="en-US"/>
        </w:rPr>
        <w:t>Les pénalités relatives aux commandes de mise en service de Ligne FTTH Passive ou d’un raccordement du Local FTTH ne s’appliquent pas au cas des Prises FTTH « Raccordables à la demande ».</w:t>
      </w:r>
    </w:p>
    <w:p w14:paraId="6DC44C21" w14:textId="77777777" w:rsidR="000924DD" w:rsidRDefault="000924DD" w:rsidP="000924DD">
      <w:pPr>
        <w:pStyle w:val="Titre2"/>
        <w:numPr>
          <w:ilvl w:val="0"/>
          <w:numId w:val="0"/>
        </w:numPr>
      </w:pPr>
      <w:r>
        <w:t xml:space="preserve">Dans le cas du modèle </w:t>
      </w:r>
      <w:r w:rsidRPr="00E815FB">
        <w:t>« réalisation des raccordements par le Fournisseur ».</w:t>
      </w:r>
    </w:p>
    <w:p w14:paraId="3CE1DD65" w14:textId="7B8B1E17" w:rsidR="0061157E" w:rsidRDefault="0061157E" w:rsidP="0061157E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En application </w:t>
      </w:r>
      <w:r w:rsidR="0059524E">
        <w:rPr>
          <w:rFonts w:ascii="Helvetica45Light" w:eastAsiaTheme="minorHAnsi" w:hAnsi="Helvetica45Light" w:cs="Helvetica45Light"/>
          <w:sz w:val="20"/>
          <w:lang w:eastAsia="en-US"/>
        </w:rPr>
        <w:t>de</w:t>
      </w:r>
      <w:r w:rsidR="000924DD">
        <w:rPr>
          <w:rFonts w:ascii="Helvetica45Light" w:eastAsiaTheme="minorHAnsi" w:hAnsi="Helvetica45Light" w:cs="Helvetica45Light"/>
          <w:sz w:val="20"/>
          <w:lang w:eastAsia="en-US"/>
        </w:rPr>
        <w:t xml:space="preserve">s </w:t>
      </w:r>
      <w:r w:rsidR="0059524E">
        <w:rPr>
          <w:rFonts w:ascii="Helvetica45Light" w:eastAsiaTheme="minorHAnsi" w:hAnsi="Helvetica45Light" w:cs="Helvetica45Light"/>
          <w:sz w:val="20"/>
          <w:lang w:eastAsia="en-US"/>
        </w:rPr>
        <w:t>article</w:t>
      </w:r>
      <w:r w:rsidR="000924DD">
        <w:rPr>
          <w:rFonts w:ascii="Helvetica45Light" w:eastAsiaTheme="minorHAnsi" w:hAnsi="Helvetica45Light" w:cs="Helvetica45Light"/>
          <w:sz w:val="20"/>
          <w:lang w:eastAsia="en-US"/>
        </w:rPr>
        <w:t>s 13 et</w:t>
      </w:r>
      <w:r w:rsidR="0059524E">
        <w:rPr>
          <w:rFonts w:ascii="Helvetica45Light" w:eastAsiaTheme="minorHAnsi" w:hAnsi="Helvetica45Light" w:cs="Helvetica45Light"/>
          <w:sz w:val="20"/>
          <w:lang w:eastAsia="en-US"/>
        </w:rPr>
        <w:t xml:space="preserve"> 24 </w:t>
      </w:r>
      <w:r>
        <w:rPr>
          <w:rFonts w:ascii="Helvetica45Light" w:eastAsiaTheme="minorHAnsi" w:hAnsi="Helvetica45Light" w:cs="Helvetica45Light"/>
          <w:sz w:val="20"/>
          <w:lang w:eastAsia="en-US"/>
        </w:rPr>
        <w:t>des Conditions Particulières.</w:t>
      </w:r>
    </w:p>
    <w:p w14:paraId="3FF73B57" w14:textId="77777777" w:rsidR="0061157E" w:rsidRDefault="0061157E" w:rsidP="0061157E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4"/>
        <w:gridCol w:w="2103"/>
        <w:gridCol w:w="2125"/>
      </w:tblGrid>
      <w:tr w:rsidR="0061157E" w14:paraId="05BB608D" w14:textId="77777777" w:rsidTr="00477611">
        <w:tc>
          <w:tcPr>
            <w:tcW w:w="4928" w:type="dxa"/>
          </w:tcPr>
          <w:p w14:paraId="0AAC55AC" w14:textId="77777777" w:rsidR="0061157E" w:rsidRDefault="0061157E" w:rsidP="00477611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2126" w:type="dxa"/>
          </w:tcPr>
          <w:p w14:paraId="105F4B87" w14:textId="77777777" w:rsidR="0061157E" w:rsidRDefault="0061157E" w:rsidP="00477611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2158" w:type="dxa"/>
          </w:tcPr>
          <w:p w14:paraId="32E13BAE" w14:textId="77777777" w:rsidR="0061157E" w:rsidRDefault="0061157E" w:rsidP="00477611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</w:tr>
      <w:tr w:rsidR="0061157E" w14:paraId="7E2635FC" w14:textId="77777777" w:rsidTr="00B50BA4">
        <w:tc>
          <w:tcPr>
            <w:tcW w:w="4928" w:type="dxa"/>
          </w:tcPr>
          <w:p w14:paraId="0073A8A4" w14:textId="230E587C" w:rsidR="0061157E" w:rsidRDefault="0061157E" w:rsidP="000924DD">
            <w:r>
              <w:rPr>
                <w:rFonts w:ascii="Helvetica45Light" w:hAnsi="Helvetica45Light" w:cs="Helvetica45Light"/>
                <w:sz w:val="20"/>
              </w:rPr>
              <w:t xml:space="preserve">Pénalité </w:t>
            </w:r>
            <w:r w:rsidR="000924DD">
              <w:rPr>
                <w:rFonts w:ascii="Helvetica45Light" w:hAnsi="Helvetica45Light" w:cs="Helvetica45Light"/>
                <w:sz w:val="20"/>
              </w:rPr>
              <w:t xml:space="preserve">pour </w:t>
            </w:r>
            <w:r>
              <w:rPr>
                <w:rFonts w:ascii="Helvetica45Light" w:hAnsi="Helvetica45Light" w:cs="Helvetica45Light"/>
                <w:sz w:val="20"/>
              </w:rPr>
              <w:t>absence du Fournisseur</w:t>
            </w:r>
            <w:r w:rsidR="000924DD">
              <w:rPr>
                <w:rFonts w:ascii="Helvetica45Light" w:hAnsi="Helvetica45Light" w:cs="Helvetica45Light"/>
                <w:sz w:val="20"/>
              </w:rPr>
              <w:t xml:space="preserve"> lors du rendez-vous de mise en service de Ligne FTTH ou de raccordement du Local FTTH</w:t>
            </w:r>
          </w:p>
        </w:tc>
        <w:tc>
          <w:tcPr>
            <w:tcW w:w="2126" w:type="dxa"/>
            <w:vAlign w:val="center"/>
          </w:tcPr>
          <w:p w14:paraId="70193D85" w14:textId="77777777" w:rsidR="0061157E" w:rsidRDefault="0061157E" w:rsidP="00B50BA4">
            <w:pPr>
              <w:jc w:val="center"/>
            </w:pPr>
            <w:r>
              <w:rPr>
                <w:rFonts w:ascii="Helvetica45Light" w:hAnsi="Helvetica45Light" w:cs="Helvetica45Light"/>
                <w:sz w:val="20"/>
              </w:rPr>
              <w:t>Absence du Fournisseur</w:t>
            </w:r>
          </w:p>
        </w:tc>
        <w:tc>
          <w:tcPr>
            <w:tcW w:w="2158" w:type="dxa"/>
            <w:vAlign w:val="center"/>
          </w:tcPr>
          <w:p w14:paraId="1359FC06" w14:textId="52C94446" w:rsidR="0061157E" w:rsidRDefault="0061157E" w:rsidP="00B50BA4">
            <w:pPr>
              <w:keepNext/>
              <w:jc w:val="center"/>
            </w:pPr>
            <w:r>
              <w:rPr>
                <w:rFonts w:ascii="Arial" w:hAnsi="Arial" w:cs="Arial"/>
                <w:sz w:val="20"/>
              </w:rPr>
              <w:t>60</w:t>
            </w:r>
            <w:r w:rsidRPr="00913FB2"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1AF21383" w14:textId="2AAF2ECC" w:rsidR="00B93AC5" w:rsidRPr="00923AF1" w:rsidRDefault="00B93AC5" w:rsidP="00B93AC5">
      <w:pPr>
        <w:pStyle w:val="Titre2"/>
      </w:pPr>
      <w:r w:rsidRPr="00E81841">
        <w:t xml:space="preserve">Pénalités </w:t>
      </w:r>
      <w:r w:rsidR="008A68F4">
        <w:t xml:space="preserve">sur les interventions </w:t>
      </w:r>
      <w:r>
        <w:t>SAV</w:t>
      </w:r>
      <w:r w:rsidR="008A68F4">
        <w:t xml:space="preserve"> chez le client Final</w:t>
      </w:r>
    </w:p>
    <w:p w14:paraId="53E351F2" w14:textId="72E5EE5D" w:rsidR="0061157E" w:rsidRDefault="0061157E" w:rsidP="0061157E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En application </w:t>
      </w:r>
      <w:r w:rsidR="0059524E">
        <w:rPr>
          <w:rFonts w:ascii="Helvetica45Light" w:eastAsiaTheme="minorHAnsi" w:hAnsi="Helvetica45Light" w:cs="Helvetica45Light"/>
          <w:sz w:val="20"/>
          <w:lang w:eastAsia="en-US"/>
        </w:rPr>
        <w:t xml:space="preserve">de l’article 24 </w:t>
      </w:r>
      <w:r>
        <w:rPr>
          <w:rFonts w:ascii="Helvetica45Light" w:eastAsiaTheme="minorHAnsi" w:hAnsi="Helvetica45Light" w:cs="Helvetica45Light"/>
          <w:sz w:val="20"/>
          <w:lang w:eastAsia="en-US"/>
        </w:rPr>
        <w:t>des Conditions Particulières.</w:t>
      </w:r>
    </w:p>
    <w:p w14:paraId="52CB8415" w14:textId="77777777" w:rsidR="002444B4" w:rsidRDefault="002444B4" w:rsidP="002444B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2"/>
        <w:gridCol w:w="2104"/>
        <w:gridCol w:w="2126"/>
      </w:tblGrid>
      <w:tr w:rsidR="002444B4" w14:paraId="20095D6D" w14:textId="77777777" w:rsidTr="00B50BA4">
        <w:tc>
          <w:tcPr>
            <w:tcW w:w="4832" w:type="dxa"/>
          </w:tcPr>
          <w:p w14:paraId="64970B4B" w14:textId="77777777" w:rsidR="002444B4" w:rsidRDefault="002444B4" w:rsidP="00477611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2104" w:type="dxa"/>
          </w:tcPr>
          <w:p w14:paraId="11992B25" w14:textId="77777777" w:rsidR="002444B4" w:rsidRDefault="002444B4" w:rsidP="00477611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2126" w:type="dxa"/>
          </w:tcPr>
          <w:p w14:paraId="3C18D753" w14:textId="77777777" w:rsidR="002444B4" w:rsidRDefault="002444B4" w:rsidP="00477611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</w:tr>
      <w:tr w:rsidR="002444B4" w14:paraId="60ECFBCB" w14:textId="77777777" w:rsidTr="00B50BA4">
        <w:tc>
          <w:tcPr>
            <w:tcW w:w="4832" w:type="dxa"/>
          </w:tcPr>
          <w:p w14:paraId="2251E302" w14:textId="7C169E56" w:rsidR="002444B4" w:rsidRDefault="002444B4" w:rsidP="002444B4">
            <w:r>
              <w:rPr>
                <w:rFonts w:ascii="Helvetica45Light" w:hAnsi="Helvetica45Light" w:cs="Helvetica45Light"/>
                <w:sz w:val="20"/>
              </w:rPr>
              <w:t xml:space="preserve">Pénalité d’absence du technicien </w:t>
            </w:r>
            <w:r w:rsidR="000924DD">
              <w:rPr>
                <w:rFonts w:ascii="Helvetica45Light" w:hAnsi="Helvetica45Light" w:cs="Helvetica45Light"/>
                <w:sz w:val="20"/>
              </w:rPr>
              <w:t xml:space="preserve">du Fournisseur </w:t>
            </w:r>
            <w:r>
              <w:rPr>
                <w:rFonts w:ascii="Helvetica45Light" w:hAnsi="Helvetica45Light" w:cs="Helvetica45Light"/>
                <w:sz w:val="20"/>
              </w:rPr>
              <w:t xml:space="preserve">lors du </w:t>
            </w:r>
            <w:r w:rsidR="000924DD">
              <w:rPr>
                <w:rFonts w:ascii="Helvetica45Light" w:hAnsi="Helvetica45Light" w:cs="Helvetica45Light"/>
                <w:sz w:val="20"/>
              </w:rPr>
              <w:t>rendez-vous.</w:t>
            </w:r>
          </w:p>
        </w:tc>
        <w:tc>
          <w:tcPr>
            <w:tcW w:w="2104" w:type="dxa"/>
            <w:vAlign w:val="center"/>
          </w:tcPr>
          <w:p w14:paraId="3A7E9759" w14:textId="77777777" w:rsidR="002444B4" w:rsidRDefault="002444B4" w:rsidP="00B50BA4">
            <w:pPr>
              <w:jc w:val="center"/>
            </w:pPr>
            <w:r>
              <w:rPr>
                <w:rFonts w:ascii="Helvetica45Light" w:hAnsi="Helvetica45Light" w:cs="Helvetica45Light"/>
                <w:sz w:val="20"/>
              </w:rPr>
              <w:t>Absence du Fournisseur</w:t>
            </w:r>
          </w:p>
        </w:tc>
        <w:tc>
          <w:tcPr>
            <w:tcW w:w="2126" w:type="dxa"/>
            <w:vAlign w:val="center"/>
          </w:tcPr>
          <w:p w14:paraId="25810015" w14:textId="0AC546D3" w:rsidR="002444B4" w:rsidRDefault="002444B4" w:rsidP="00B50BA4">
            <w:pPr>
              <w:keepNext/>
              <w:jc w:val="center"/>
            </w:pPr>
            <w:r>
              <w:rPr>
                <w:rFonts w:ascii="Arial" w:hAnsi="Arial" w:cs="Arial"/>
                <w:sz w:val="20"/>
              </w:rPr>
              <w:t>60</w:t>
            </w:r>
            <w:r w:rsidRPr="00913FB2"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7E849699" w14:textId="77777777" w:rsidR="007552D2" w:rsidRDefault="007552D2" w:rsidP="00C5681A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3F927573" w14:textId="4D3AD09D" w:rsidR="00693965" w:rsidRPr="00923AF1" w:rsidRDefault="00693965" w:rsidP="00693965">
      <w:pPr>
        <w:pStyle w:val="Titre2"/>
      </w:pPr>
      <w:r w:rsidRPr="00E81841">
        <w:t xml:space="preserve">Pénalités </w:t>
      </w:r>
      <w:r>
        <w:t xml:space="preserve">de retard sur </w:t>
      </w:r>
      <w:r w:rsidR="008A68F4">
        <w:t>les commandes d’accès</w:t>
      </w:r>
    </w:p>
    <w:p w14:paraId="70B09F01" w14:textId="6461E735" w:rsidR="00693965" w:rsidRDefault="00693965" w:rsidP="00693965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En application de</w:t>
      </w:r>
      <w:r w:rsidR="000924DD">
        <w:rPr>
          <w:rFonts w:ascii="Helvetica45Light" w:eastAsiaTheme="minorHAnsi" w:hAnsi="Helvetica45Light" w:cs="Helvetica45Light"/>
          <w:sz w:val="20"/>
          <w:lang w:eastAsia="en-US"/>
        </w:rPr>
        <w:t>s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article</w:t>
      </w:r>
      <w:r w:rsidR="000924DD">
        <w:rPr>
          <w:rFonts w:ascii="Helvetica45Light" w:eastAsiaTheme="minorHAnsi" w:hAnsi="Helvetica45Light" w:cs="Helvetica45Light"/>
          <w:sz w:val="20"/>
          <w:lang w:eastAsia="en-US"/>
        </w:rPr>
        <w:t>s 13 et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24 des Conditions Particulières.</w:t>
      </w:r>
    </w:p>
    <w:p w14:paraId="42D0EE96" w14:textId="77777777" w:rsidR="00693965" w:rsidRDefault="00693965" w:rsidP="00693965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8"/>
        <w:gridCol w:w="1731"/>
        <w:gridCol w:w="1814"/>
        <w:gridCol w:w="1639"/>
      </w:tblGrid>
      <w:tr w:rsidR="00693965" w14:paraId="35E0BD96" w14:textId="77777777" w:rsidTr="00693965">
        <w:tc>
          <w:tcPr>
            <w:tcW w:w="3992" w:type="dxa"/>
          </w:tcPr>
          <w:p w14:paraId="645DC8D5" w14:textId="77777777" w:rsidR="00693965" w:rsidRDefault="00693965" w:rsidP="00590BB8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1774" w:type="dxa"/>
          </w:tcPr>
          <w:p w14:paraId="7CEE7322" w14:textId="77777777" w:rsidR="00693965" w:rsidRDefault="00693965" w:rsidP="00590BB8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1851" w:type="dxa"/>
          </w:tcPr>
          <w:p w14:paraId="62C3E4CC" w14:textId="77777777" w:rsidR="00693965" w:rsidRDefault="00693965" w:rsidP="00590BB8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  <w:tc>
          <w:tcPr>
            <w:tcW w:w="1671" w:type="dxa"/>
          </w:tcPr>
          <w:p w14:paraId="102D5348" w14:textId="77777777" w:rsidR="00693965" w:rsidRPr="00913FB2" w:rsidRDefault="00693965" w:rsidP="00590BB8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Plafond</w:t>
            </w:r>
          </w:p>
        </w:tc>
      </w:tr>
      <w:tr w:rsidR="00693965" w14:paraId="1CF7F944" w14:textId="77777777" w:rsidTr="00C4172E">
        <w:tc>
          <w:tcPr>
            <w:tcW w:w="3992" w:type="dxa"/>
          </w:tcPr>
          <w:p w14:paraId="6D3727A8" w14:textId="39A99A87" w:rsidR="00693965" w:rsidRDefault="00693965" w:rsidP="00693965"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de retard sur le compte-rendu de</w:t>
            </w:r>
            <w:r w:rsidR="000924DD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 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commande de Ligne FTTH</w:t>
            </w:r>
          </w:p>
        </w:tc>
        <w:tc>
          <w:tcPr>
            <w:tcW w:w="1774" w:type="dxa"/>
            <w:vAlign w:val="center"/>
          </w:tcPr>
          <w:p w14:paraId="77F95648" w14:textId="77777777" w:rsidR="00693965" w:rsidRDefault="00693965" w:rsidP="00C4172E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Ligne FTTH</w:t>
            </w:r>
          </w:p>
        </w:tc>
        <w:tc>
          <w:tcPr>
            <w:tcW w:w="1851" w:type="dxa"/>
            <w:vAlign w:val="center"/>
          </w:tcPr>
          <w:p w14:paraId="33700AE8" w14:textId="77777777" w:rsidR="00693965" w:rsidRDefault="00693965" w:rsidP="00C4172E">
            <w:pPr>
              <w:keepNext/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X*1€</w:t>
            </w:r>
          </w:p>
        </w:tc>
        <w:tc>
          <w:tcPr>
            <w:tcW w:w="1671" w:type="dxa"/>
            <w:vAlign w:val="center"/>
          </w:tcPr>
          <w:p w14:paraId="6C5F3EC5" w14:textId="77777777" w:rsidR="00693965" w:rsidRDefault="00693965" w:rsidP="00C4172E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20€</w:t>
            </w:r>
          </w:p>
        </w:tc>
      </w:tr>
      <w:tr w:rsidR="00693965" w14:paraId="56D1C280" w14:textId="77777777" w:rsidTr="00C4172E">
        <w:tc>
          <w:tcPr>
            <w:tcW w:w="3992" w:type="dxa"/>
          </w:tcPr>
          <w:p w14:paraId="7051108E" w14:textId="5DA87A90" w:rsidR="00693965" w:rsidRDefault="00693965" w:rsidP="00693965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de retard sur le compte-rendu de</w:t>
            </w:r>
            <w:r w:rsidR="000924DD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 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mise à disposition – Ligne FTTH existante</w:t>
            </w:r>
          </w:p>
        </w:tc>
        <w:tc>
          <w:tcPr>
            <w:tcW w:w="1774" w:type="dxa"/>
            <w:vAlign w:val="center"/>
          </w:tcPr>
          <w:p w14:paraId="70F4FC83" w14:textId="77777777" w:rsidR="00693965" w:rsidRDefault="00693965" w:rsidP="00C4172E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Ligne FTTH</w:t>
            </w:r>
          </w:p>
        </w:tc>
        <w:tc>
          <w:tcPr>
            <w:tcW w:w="1851" w:type="dxa"/>
            <w:vAlign w:val="center"/>
          </w:tcPr>
          <w:p w14:paraId="01882135" w14:textId="77777777" w:rsidR="00693965" w:rsidRDefault="00693965" w:rsidP="00C4172E">
            <w:pPr>
              <w:keepNext/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X*1€</w:t>
            </w:r>
          </w:p>
        </w:tc>
        <w:tc>
          <w:tcPr>
            <w:tcW w:w="1671" w:type="dxa"/>
            <w:vAlign w:val="center"/>
          </w:tcPr>
          <w:p w14:paraId="5E6EAC38" w14:textId="77777777" w:rsidR="00693965" w:rsidRDefault="00693965" w:rsidP="00C4172E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20€</w:t>
            </w:r>
          </w:p>
        </w:tc>
      </w:tr>
    </w:tbl>
    <w:p w14:paraId="481F8BDB" w14:textId="77777777" w:rsidR="00693965" w:rsidRDefault="00693965" w:rsidP="00693965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proofErr w:type="gramStart"/>
      <w:r>
        <w:rPr>
          <w:rFonts w:ascii="Helvetica45Light" w:eastAsiaTheme="minorHAnsi" w:hAnsi="Helvetica45Light" w:cs="Helvetica45Light"/>
          <w:sz w:val="20"/>
          <w:lang w:eastAsia="en-US"/>
        </w:rPr>
        <w:t>avec</w:t>
      </w:r>
      <w:proofErr w:type="gramEnd"/>
      <w:r>
        <w:rPr>
          <w:rFonts w:ascii="Helvetica45Light" w:eastAsiaTheme="minorHAnsi" w:hAnsi="Helvetica45Light" w:cs="Helvetica45Light"/>
          <w:sz w:val="20"/>
          <w:lang w:eastAsia="en-US"/>
        </w:rPr>
        <w:t xml:space="preserve"> X = nombre de Jours Ouvrés de retard.</w:t>
      </w:r>
    </w:p>
    <w:p w14:paraId="7D4524D9" w14:textId="77777777" w:rsidR="00442E4F" w:rsidRDefault="00442E4F" w:rsidP="00693965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0A3A64C" w14:textId="77777777" w:rsidR="00693965" w:rsidRDefault="00693965" w:rsidP="00693965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Pénalités de retard additionnelles pour les </w:t>
      </w:r>
      <w:proofErr w:type="spellStart"/>
      <w:r>
        <w:rPr>
          <w:rFonts w:ascii="Helvetica45Light" w:eastAsiaTheme="minorHAnsi" w:hAnsi="Helvetica45Light" w:cs="Helvetica45Light"/>
          <w:sz w:val="20"/>
          <w:lang w:eastAsia="en-US"/>
        </w:rPr>
        <w:t>comptes-rendus</w:t>
      </w:r>
      <w:proofErr w:type="spellEnd"/>
      <w:r>
        <w:rPr>
          <w:rFonts w:ascii="Helvetica45Light" w:eastAsiaTheme="minorHAnsi" w:hAnsi="Helvetica45Light" w:cs="Helvetica45Light"/>
          <w:sz w:val="20"/>
          <w:lang w:eastAsia="en-US"/>
        </w:rPr>
        <w:t xml:space="preserve"> livrés avec plus de 20 Jours Ouvrés de retard :</w:t>
      </w:r>
    </w:p>
    <w:p w14:paraId="012F890E" w14:textId="77777777" w:rsidR="00693965" w:rsidRDefault="00693965" w:rsidP="00693965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0"/>
        <w:gridCol w:w="2093"/>
        <w:gridCol w:w="2129"/>
      </w:tblGrid>
      <w:tr w:rsidR="00693965" w14:paraId="56BEBCE3" w14:textId="77777777" w:rsidTr="00590BB8">
        <w:tc>
          <w:tcPr>
            <w:tcW w:w="4928" w:type="dxa"/>
          </w:tcPr>
          <w:p w14:paraId="17A99097" w14:textId="77777777" w:rsidR="00693965" w:rsidRDefault="00693965" w:rsidP="00590BB8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lastRenderedPageBreak/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2126" w:type="dxa"/>
          </w:tcPr>
          <w:p w14:paraId="5F1CB4AA" w14:textId="77777777" w:rsidR="00693965" w:rsidRDefault="00693965" w:rsidP="00590BB8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2158" w:type="dxa"/>
          </w:tcPr>
          <w:p w14:paraId="6B4BD1DB" w14:textId="77777777" w:rsidR="00693965" w:rsidRDefault="00693965" w:rsidP="00590BB8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</w:tr>
      <w:tr w:rsidR="00693965" w14:paraId="1397D8D2" w14:textId="77777777" w:rsidTr="00BC6708">
        <w:trPr>
          <w:trHeight w:val="737"/>
        </w:trPr>
        <w:tc>
          <w:tcPr>
            <w:tcW w:w="4928" w:type="dxa"/>
          </w:tcPr>
          <w:p w14:paraId="6E6133E4" w14:textId="77777777" w:rsidR="00693965" w:rsidRDefault="00693965" w:rsidP="00693965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forfaitaire de retard sur le compte-rendu de commande de Ligne FTTH – retard de plus de 20 Jours Ouvrés</w:t>
            </w:r>
          </w:p>
        </w:tc>
        <w:tc>
          <w:tcPr>
            <w:tcW w:w="2126" w:type="dxa"/>
            <w:vAlign w:val="center"/>
          </w:tcPr>
          <w:p w14:paraId="2210B375" w14:textId="77777777" w:rsidR="00693965" w:rsidRDefault="00693965" w:rsidP="00BC6708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Ligne FTTH</w:t>
            </w:r>
          </w:p>
        </w:tc>
        <w:tc>
          <w:tcPr>
            <w:tcW w:w="2158" w:type="dxa"/>
            <w:vAlign w:val="center"/>
          </w:tcPr>
          <w:p w14:paraId="75C14C45" w14:textId="77777777" w:rsidR="00693965" w:rsidRDefault="00693965" w:rsidP="00BC6708">
            <w:pPr>
              <w:keepNext/>
              <w:jc w:val="center"/>
            </w:pPr>
            <w:r>
              <w:rPr>
                <w:rFonts w:ascii="Arial" w:hAnsi="Arial" w:cs="Arial"/>
                <w:sz w:val="20"/>
              </w:rPr>
              <w:t>20</w:t>
            </w:r>
            <w:r w:rsidRPr="00913FB2">
              <w:rPr>
                <w:rFonts w:ascii="Arial" w:hAnsi="Arial" w:cs="Arial"/>
                <w:sz w:val="20"/>
              </w:rPr>
              <w:t>€</w:t>
            </w:r>
          </w:p>
        </w:tc>
      </w:tr>
      <w:tr w:rsidR="00693965" w14:paraId="2832542F" w14:textId="77777777" w:rsidTr="00BC6708">
        <w:trPr>
          <w:trHeight w:val="737"/>
        </w:trPr>
        <w:tc>
          <w:tcPr>
            <w:tcW w:w="4928" w:type="dxa"/>
          </w:tcPr>
          <w:p w14:paraId="4365BD8A" w14:textId="77777777" w:rsidR="00693965" w:rsidRDefault="00693965" w:rsidP="00693965">
            <w:pPr>
              <w:autoSpaceDE w:val="0"/>
              <w:autoSpaceDN w:val="0"/>
              <w:adjustRightInd w:val="0"/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forfaitaire de retard sur le compte-rendu de mise à disposition de Ligne FTTH existante – retard de plus de 20 Jours Ouvrés</w:t>
            </w:r>
          </w:p>
        </w:tc>
        <w:tc>
          <w:tcPr>
            <w:tcW w:w="2126" w:type="dxa"/>
            <w:vAlign w:val="center"/>
          </w:tcPr>
          <w:p w14:paraId="31253B63" w14:textId="77777777" w:rsidR="00693965" w:rsidRDefault="00693965" w:rsidP="00BC6708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Ligne FTTH</w:t>
            </w:r>
          </w:p>
        </w:tc>
        <w:tc>
          <w:tcPr>
            <w:tcW w:w="2158" w:type="dxa"/>
            <w:vAlign w:val="center"/>
          </w:tcPr>
          <w:p w14:paraId="7C642026" w14:textId="77777777" w:rsidR="00693965" w:rsidRDefault="00693965" w:rsidP="00BC6708">
            <w:pPr>
              <w:keepNext/>
              <w:jc w:val="center"/>
            </w:pPr>
            <w:r>
              <w:rPr>
                <w:rFonts w:ascii="Arial" w:hAnsi="Arial" w:cs="Arial"/>
                <w:sz w:val="20"/>
              </w:rPr>
              <w:t>20</w:t>
            </w:r>
            <w:r w:rsidRPr="00913FB2"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28340B23" w14:textId="3218CB61" w:rsidR="00B50BA4" w:rsidRDefault="000924DD" w:rsidP="00B50BA4">
      <w:pPr>
        <w:pStyle w:val="Titre2"/>
      </w:pPr>
      <w:r w:rsidRPr="00E81841">
        <w:t xml:space="preserve">Pénalités </w:t>
      </w:r>
      <w:r w:rsidR="008A68F4">
        <w:t xml:space="preserve">relatives aux </w:t>
      </w:r>
      <w:proofErr w:type="spellStart"/>
      <w:r w:rsidR="008A68F4">
        <w:t>reprovisioning</w:t>
      </w:r>
      <w:proofErr w:type="spellEnd"/>
      <w:r w:rsidR="008A68F4">
        <w:t xml:space="preserve"> à froid</w:t>
      </w:r>
    </w:p>
    <w:p w14:paraId="72EEC762" w14:textId="77777777" w:rsidR="00B50BA4" w:rsidRPr="00B50BA4" w:rsidRDefault="00B50BA4" w:rsidP="00B50BA4"/>
    <w:p w14:paraId="1D3A9F16" w14:textId="6B401CE7" w:rsidR="008A68F4" w:rsidRDefault="000924DD" w:rsidP="00283361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En application de l’article </w:t>
      </w:r>
      <w:r w:rsidR="00FF4079">
        <w:rPr>
          <w:rFonts w:ascii="Helvetica45Light" w:eastAsiaTheme="minorHAnsi" w:hAnsi="Helvetica45Light" w:cs="Helvetica45Light"/>
          <w:sz w:val="20"/>
          <w:lang w:eastAsia="en-US"/>
        </w:rPr>
        <w:t>24 des Conditions Particulières</w:t>
      </w:r>
      <w:r w:rsidR="00283361">
        <w:rPr>
          <w:rFonts w:ascii="Helvetica45Light" w:eastAsiaTheme="minorHAnsi" w:hAnsi="Helvetica45Light" w:cs="Helvetica45Light"/>
          <w:sz w:val="20"/>
          <w:lang w:eastAsia="en-US"/>
        </w:rPr>
        <w:t>.</w:t>
      </w:r>
    </w:p>
    <w:p w14:paraId="519786FB" w14:textId="77777777" w:rsidR="00993362" w:rsidRDefault="00993362" w:rsidP="008A68F4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116892F7" w14:textId="23A66D61" w:rsidR="00993362" w:rsidRDefault="00993362" w:rsidP="00993362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Si pour un ensemble de </w:t>
      </w:r>
      <w:proofErr w:type="spellStart"/>
      <w:r w:rsidR="00D3490B">
        <w:rPr>
          <w:rFonts w:ascii="Helvetica45Light" w:eastAsiaTheme="minorHAnsi" w:hAnsi="Helvetica45Light" w:cs="Helvetica45Light"/>
          <w:sz w:val="20"/>
          <w:lang w:eastAsia="en-US"/>
        </w:rPr>
        <w:t>reprovisionning</w:t>
      </w:r>
      <w:proofErr w:type="spellEnd"/>
      <w:r w:rsidR="00D3490B">
        <w:rPr>
          <w:rFonts w:ascii="Helvetica45Light" w:eastAsiaTheme="minorHAnsi" w:hAnsi="Helvetica45Light" w:cs="Helvetica45Light"/>
          <w:sz w:val="20"/>
          <w:lang w:eastAsia="en-US"/>
        </w:rPr>
        <w:t xml:space="preserve"> à froid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, au moins </w:t>
      </w:r>
      <w:r>
        <w:rPr>
          <w:rFonts w:ascii="Helvetica45Light" w:eastAsiaTheme="minorHAnsi" w:hAnsi="Helvetica45Light" w:cs="Helvetica45Light"/>
          <w:sz w:val="20"/>
          <w:lang w:eastAsia="en-US"/>
        </w:rPr>
        <w:t>80% (ou 95%</w:t>
      </w:r>
      <w:r w:rsidR="007D180E">
        <w:rPr>
          <w:rFonts w:ascii="Helvetica45Light" w:eastAsiaTheme="minorHAnsi" w:hAnsi="Helvetica45Light" w:cs="Helvetica45Light"/>
          <w:sz w:val="20"/>
          <w:lang w:eastAsia="en-US"/>
        </w:rPr>
        <w:t xml:space="preserve"> si le nombre de tickets est supérieur à 400 par mois</w:t>
      </w:r>
      <w:r>
        <w:rPr>
          <w:rFonts w:ascii="Helvetica45Light" w:eastAsiaTheme="minorHAnsi" w:hAnsi="Helvetica45Light" w:cs="Helvetica45Light"/>
          <w:sz w:val="20"/>
          <w:lang w:eastAsia="en-US"/>
        </w:rPr>
        <w:t>)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des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résolutions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respectent l’engagement de délai associé, </w:t>
      </w:r>
      <w:r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n’est redevable d’aucune pénalité pour cet ensemble.</w:t>
      </w:r>
    </w:p>
    <w:p w14:paraId="73DABB6F" w14:textId="77777777" w:rsidR="00993362" w:rsidRDefault="00993362" w:rsidP="00993362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AE68039" w14:textId="662839FC" w:rsidR="00993362" w:rsidRDefault="00993362" w:rsidP="00993362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Si pour un ensemble de </w:t>
      </w:r>
      <w:proofErr w:type="spellStart"/>
      <w:r w:rsidR="00D3490B">
        <w:rPr>
          <w:rFonts w:ascii="Helvetica45Light" w:eastAsiaTheme="minorHAnsi" w:hAnsi="Helvetica45Light" w:cs="Helvetica45Light"/>
          <w:sz w:val="20"/>
          <w:lang w:eastAsia="en-US"/>
        </w:rPr>
        <w:t>reprovisionning</w:t>
      </w:r>
      <w:proofErr w:type="spellEnd"/>
      <w:r w:rsidR="00D3490B">
        <w:rPr>
          <w:rFonts w:ascii="Helvetica45Light" w:eastAsiaTheme="minorHAnsi" w:hAnsi="Helvetica45Light" w:cs="Helvetica45Light"/>
          <w:sz w:val="20"/>
          <w:lang w:eastAsia="en-US"/>
        </w:rPr>
        <w:t xml:space="preserve"> à froid</w:t>
      </w:r>
      <w:r>
        <w:rPr>
          <w:rFonts w:ascii="Helvetica45Light" w:eastAsiaTheme="minorHAnsi" w:hAnsi="Helvetica45Light" w:cs="Helvetica45Light"/>
          <w:sz w:val="20"/>
          <w:lang w:eastAsia="en-US"/>
        </w:rPr>
        <w:t>, moins de 80% (ou 95%</w:t>
      </w:r>
      <w:r w:rsidR="007D180E">
        <w:rPr>
          <w:rFonts w:ascii="Helvetica45Light" w:eastAsiaTheme="minorHAnsi" w:hAnsi="Helvetica45Light" w:cs="Helvetica45Light"/>
          <w:sz w:val="20"/>
          <w:lang w:eastAsia="en-US"/>
        </w:rPr>
        <w:t xml:space="preserve"> si le nombre de tickets est supérieur à 400 par mois</w:t>
      </w:r>
      <w:r>
        <w:rPr>
          <w:rFonts w:ascii="Helvetica45Light" w:eastAsiaTheme="minorHAnsi" w:hAnsi="Helvetica45Light" w:cs="Helvetica45Light"/>
          <w:sz w:val="20"/>
          <w:lang w:eastAsia="en-US"/>
        </w:rPr>
        <w:t>)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des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résolutions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respectent l’engagement de délai associé, </w:t>
      </w:r>
      <w:r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est redevable d’</w:t>
      </w:r>
      <w:r>
        <w:rPr>
          <w:rFonts w:ascii="Helvetica45Light" w:eastAsiaTheme="minorHAnsi" w:hAnsi="Helvetica45Light" w:cs="Helvetica45Light"/>
          <w:sz w:val="20"/>
          <w:lang w:eastAsia="en-US"/>
        </w:rPr>
        <w:t>une p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énalité pour </w:t>
      </w:r>
      <w:r>
        <w:rPr>
          <w:rFonts w:ascii="Helvetica45Light" w:eastAsiaTheme="minorHAnsi" w:hAnsi="Helvetica45Light" w:cs="Helvetica45Light"/>
          <w:sz w:val="20"/>
          <w:lang w:eastAsia="en-US"/>
        </w:rPr>
        <w:t>chaque commande ou signalisation qui ne respecte pas ce délai.</w:t>
      </w:r>
    </w:p>
    <w:p w14:paraId="5EB96F0F" w14:textId="77777777" w:rsidR="00993362" w:rsidRPr="00201594" w:rsidRDefault="00993362" w:rsidP="00993362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5"/>
        <w:gridCol w:w="1729"/>
        <w:gridCol w:w="1811"/>
        <w:gridCol w:w="1637"/>
      </w:tblGrid>
      <w:tr w:rsidR="00993362" w:rsidRPr="00913FB2" w14:paraId="0835EB42" w14:textId="77777777" w:rsidTr="00FB681B">
        <w:tc>
          <w:tcPr>
            <w:tcW w:w="3885" w:type="dxa"/>
          </w:tcPr>
          <w:p w14:paraId="53476A2C" w14:textId="77777777" w:rsidR="00993362" w:rsidRDefault="00993362" w:rsidP="00FB681B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1729" w:type="dxa"/>
          </w:tcPr>
          <w:p w14:paraId="75C0F58B" w14:textId="77777777" w:rsidR="00993362" w:rsidRDefault="00993362" w:rsidP="00FB681B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1811" w:type="dxa"/>
          </w:tcPr>
          <w:p w14:paraId="0698D45B" w14:textId="77777777" w:rsidR="00993362" w:rsidRDefault="00993362" w:rsidP="00FB681B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  <w:tc>
          <w:tcPr>
            <w:tcW w:w="1637" w:type="dxa"/>
          </w:tcPr>
          <w:p w14:paraId="3017481A" w14:textId="77777777" w:rsidR="00993362" w:rsidRPr="00913FB2" w:rsidRDefault="00993362" w:rsidP="00FB681B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Plafond</w:t>
            </w:r>
          </w:p>
        </w:tc>
      </w:tr>
      <w:tr w:rsidR="00993362" w14:paraId="46E689A1" w14:textId="77777777" w:rsidTr="00FB681B">
        <w:trPr>
          <w:trHeight w:val="907"/>
        </w:trPr>
        <w:tc>
          <w:tcPr>
            <w:tcW w:w="3885" w:type="dxa"/>
            <w:vAlign w:val="center"/>
          </w:tcPr>
          <w:p w14:paraId="178F0657" w14:textId="6710DD41" w:rsidR="00993362" w:rsidRDefault="00993362" w:rsidP="002515E0">
            <w:pPr>
              <w:jc w:val="left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Pénalité relative aux </w:t>
            </w:r>
            <w:proofErr w:type="spellStart"/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reprovisioning</w:t>
            </w:r>
            <w:proofErr w:type="spellEnd"/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 à froid</w:t>
            </w:r>
          </w:p>
        </w:tc>
        <w:tc>
          <w:tcPr>
            <w:tcW w:w="1729" w:type="dxa"/>
            <w:vAlign w:val="center"/>
          </w:tcPr>
          <w:p w14:paraId="64F2F665" w14:textId="77777777" w:rsidR="00993362" w:rsidRDefault="00993362" w:rsidP="00FB681B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Ligne FTTH</w:t>
            </w:r>
          </w:p>
        </w:tc>
        <w:tc>
          <w:tcPr>
            <w:tcW w:w="1811" w:type="dxa"/>
            <w:vAlign w:val="center"/>
          </w:tcPr>
          <w:p w14:paraId="57E362C5" w14:textId="77777777" w:rsidR="00993362" w:rsidRDefault="00993362" w:rsidP="00FB681B">
            <w:pPr>
              <w:keepNext/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X*5€</w:t>
            </w:r>
          </w:p>
        </w:tc>
        <w:tc>
          <w:tcPr>
            <w:tcW w:w="1637" w:type="dxa"/>
            <w:vAlign w:val="center"/>
          </w:tcPr>
          <w:p w14:paraId="495116DA" w14:textId="260EDE58" w:rsidR="00993362" w:rsidRDefault="00D0699E" w:rsidP="00FB681B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10</w:t>
            </w:r>
            <w:r w:rsidR="00993362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0€</w:t>
            </w:r>
          </w:p>
        </w:tc>
      </w:tr>
    </w:tbl>
    <w:p w14:paraId="295EADBD" w14:textId="77777777" w:rsidR="00DC40B2" w:rsidRDefault="00DC40B2" w:rsidP="00993362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719C31B7" w14:textId="1ED9CD87" w:rsidR="00993362" w:rsidRDefault="00993362" w:rsidP="00993362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proofErr w:type="gramStart"/>
      <w:r>
        <w:rPr>
          <w:rFonts w:ascii="Helvetica45Light" w:eastAsiaTheme="minorHAnsi" w:hAnsi="Helvetica45Light" w:cs="Helvetica45Light"/>
          <w:sz w:val="20"/>
          <w:lang w:eastAsia="en-US"/>
        </w:rPr>
        <w:t>avec</w:t>
      </w:r>
      <w:proofErr w:type="gramEnd"/>
      <w:r>
        <w:rPr>
          <w:rFonts w:ascii="Helvetica45Light" w:eastAsiaTheme="minorHAnsi" w:hAnsi="Helvetica45Light" w:cs="Helvetica45Light"/>
          <w:sz w:val="20"/>
          <w:lang w:eastAsia="en-US"/>
        </w:rPr>
        <w:t xml:space="preserve"> X = nombre de Jours </w:t>
      </w:r>
      <w:r w:rsidR="00151A33">
        <w:rPr>
          <w:rFonts w:ascii="Helvetica45Light" w:eastAsiaTheme="minorHAnsi" w:hAnsi="Helvetica45Light" w:cs="Helvetica45Light"/>
          <w:sz w:val="20"/>
          <w:lang w:eastAsia="en-US"/>
        </w:rPr>
        <w:t>Ouvrés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de retard.</w:t>
      </w:r>
    </w:p>
    <w:p w14:paraId="1B4F953C" w14:textId="77777777" w:rsidR="00982BB3" w:rsidRDefault="00982BB3" w:rsidP="00993362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2B5C6D87" w14:textId="0FBB8AF7" w:rsidR="00D3490B" w:rsidRDefault="00D3490B" w:rsidP="0018414E">
      <w:pPr>
        <w:pStyle w:val="Titre2"/>
      </w:pPr>
      <w:r w:rsidRPr="00E81841">
        <w:t xml:space="preserve">Pénalités </w:t>
      </w:r>
      <w:r>
        <w:t xml:space="preserve">relatives aux SAV </w:t>
      </w:r>
    </w:p>
    <w:p w14:paraId="28CEE3FF" w14:textId="77777777" w:rsidR="000726C0" w:rsidRDefault="000726C0" w:rsidP="000726C0">
      <w:pPr>
        <w:ind w:left="860"/>
      </w:pPr>
    </w:p>
    <w:p w14:paraId="1E311B1B" w14:textId="5C77197F" w:rsidR="000726C0" w:rsidRDefault="000726C0" w:rsidP="0018414E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En application de l’article 24 des Conditions Particulières</w:t>
      </w:r>
      <w:r w:rsidR="0018414E">
        <w:rPr>
          <w:rFonts w:ascii="Helvetica45Light" w:eastAsiaTheme="minorHAnsi" w:hAnsi="Helvetica45Light" w:cs="Helvetica45Light"/>
          <w:sz w:val="20"/>
          <w:lang w:eastAsia="en-US"/>
        </w:rPr>
        <w:t>.</w:t>
      </w:r>
    </w:p>
    <w:p w14:paraId="5CE99999" w14:textId="77777777" w:rsidR="000726C0" w:rsidRDefault="000726C0" w:rsidP="000726C0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8B664AB" w14:textId="77CA8B08" w:rsidR="000726C0" w:rsidRDefault="000726C0" w:rsidP="000726C0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Si pour un ensemble de </w:t>
      </w:r>
      <w:r>
        <w:rPr>
          <w:rFonts w:ascii="Helvetica45Light" w:eastAsiaTheme="minorHAnsi" w:hAnsi="Helvetica45Light" w:cs="Helvetica45Light"/>
          <w:sz w:val="20"/>
          <w:lang w:eastAsia="en-US"/>
        </w:rPr>
        <w:t>signalisations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, au moins </w:t>
      </w:r>
      <w:r>
        <w:rPr>
          <w:rFonts w:ascii="Helvetica45Light" w:eastAsiaTheme="minorHAnsi" w:hAnsi="Helvetica45Light" w:cs="Helvetica45Light"/>
          <w:sz w:val="20"/>
          <w:lang w:eastAsia="en-US"/>
        </w:rPr>
        <w:t>80% (ou 95%</w:t>
      </w:r>
      <w:r w:rsidR="0018414E">
        <w:rPr>
          <w:rFonts w:ascii="Helvetica45Light" w:eastAsiaTheme="minorHAnsi" w:hAnsi="Helvetica45Light" w:cs="Helvetica45Light"/>
          <w:sz w:val="20"/>
          <w:lang w:eastAsia="en-US"/>
        </w:rPr>
        <w:t xml:space="preserve"> si le nombre de tickets est supérieur à 400 par mois</w:t>
      </w:r>
      <w:r>
        <w:rPr>
          <w:rFonts w:ascii="Helvetica45Light" w:eastAsiaTheme="minorHAnsi" w:hAnsi="Helvetica45Light" w:cs="Helvetica45Light"/>
          <w:sz w:val="20"/>
          <w:lang w:eastAsia="en-US"/>
        </w:rPr>
        <w:t>)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des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résolutions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respectent l’engagement de délai associé, </w:t>
      </w:r>
      <w:r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n’est redevable d’aucune pénalité pour cet ensemble.</w:t>
      </w:r>
    </w:p>
    <w:p w14:paraId="58409EAE" w14:textId="77777777" w:rsidR="000726C0" w:rsidRDefault="000726C0" w:rsidP="000726C0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421459A5" w14:textId="567A4D9B" w:rsidR="000726C0" w:rsidRDefault="000726C0" w:rsidP="000726C0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Si pour un ensemble de </w:t>
      </w:r>
      <w:r>
        <w:rPr>
          <w:rFonts w:ascii="Helvetica45Light" w:eastAsiaTheme="minorHAnsi" w:hAnsi="Helvetica45Light" w:cs="Helvetica45Light"/>
          <w:sz w:val="20"/>
          <w:lang w:eastAsia="en-US"/>
        </w:rPr>
        <w:t>signalisations, moins de 80% (ou 95%</w:t>
      </w:r>
      <w:r w:rsidR="0018414E">
        <w:rPr>
          <w:rFonts w:ascii="Helvetica45Light" w:eastAsiaTheme="minorHAnsi" w:hAnsi="Helvetica45Light" w:cs="Helvetica45Light"/>
          <w:sz w:val="20"/>
          <w:lang w:eastAsia="en-US"/>
        </w:rPr>
        <w:t xml:space="preserve"> si le nombre de tickets est supérieur à 400 par mois</w:t>
      </w:r>
      <w:r>
        <w:rPr>
          <w:rFonts w:ascii="Helvetica45Light" w:eastAsiaTheme="minorHAnsi" w:hAnsi="Helvetica45Light" w:cs="Helvetica45Light"/>
          <w:sz w:val="20"/>
          <w:lang w:eastAsia="en-US"/>
        </w:rPr>
        <w:t>)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des 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résolutions 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respectent l’engagement de délai associé, </w:t>
      </w:r>
      <w:r>
        <w:rPr>
          <w:rFonts w:ascii="Helvetica45Light" w:eastAsiaTheme="minorHAnsi" w:hAnsi="Helvetica45Light" w:cs="Helvetica45Light"/>
          <w:sz w:val="20"/>
          <w:lang w:eastAsia="en-US"/>
        </w:rPr>
        <w:t>le Fournisseur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 est redevable d’</w:t>
      </w:r>
      <w:r>
        <w:rPr>
          <w:rFonts w:ascii="Helvetica45Light" w:eastAsiaTheme="minorHAnsi" w:hAnsi="Helvetica45Light" w:cs="Helvetica45Light"/>
          <w:sz w:val="20"/>
          <w:lang w:eastAsia="en-US"/>
        </w:rPr>
        <w:t>une p</w:t>
      </w:r>
      <w:r w:rsidRPr="00201594">
        <w:rPr>
          <w:rFonts w:ascii="Helvetica45Light" w:eastAsiaTheme="minorHAnsi" w:hAnsi="Helvetica45Light" w:cs="Helvetica45Light"/>
          <w:sz w:val="20"/>
          <w:lang w:eastAsia="en-US"/>
        </w:rPr>
        <w:t xml:space="preserve">énalité pour </w:t>
      </w:r>
      <w:r>
        <w:rPr>
          <w:rFonts w:ascii="Helvetica45Light" w:eastAsiaTheme="minorHAnsi" w:hAnsi="Helvetica45Light" w:cs="Helvetica45Light"/>
          <w:sz w:val="20"/>
          <w:lang w:eastAsia="en-US"/>
        </w:rPr>
        <w:t>chaque commande ou signalisation qui ne respecte pas ce délai.</w:t>
      </w:r>
    </w:p>
    <w:p w14:paraId="21BFE004" w14:textId="77777777" w:rsidR="000726C0" w:rsidRPr="00201594" w:rsidRDefault="000726C0" w:rsidP="000726C0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240D854E" w14:textId="77777777" w:rsidR="000726C0" w:rsidRPr="000726C0" w:rsidRDefault="000726C0" w:rsidP="000726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5"/>
        <w:gridCol w:w="1729"/>
        <w:gridCol w:w="1811"/>
        <w:gridCol w:w="1637"/>
      </w:tblGrid>
      <w:tr w:rsidR="00D3490B" w:rsidRPr="00913FB2" w14:paraId="0E91C810" w14:textId="77777777" w:rsidTr="0037451D">
        <w:tc>
          <w:tcPr>
            <w:tcW w:w="3885" w:type="dxa"/>
          </w:tcPr>
          <w:p w14:paraId="1B41842F" w14:textId="77777777" w:rsidR="00D3490B" w:rsidRDefault="00D3490B" w:rsidP="0037451D">
            <w:pPr>
              <w:keepNext/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1729" w:type="dxa"/>
          </w:tcPr>
          <w:p w14:paraId="3B78B566" w14:textId="77777777" w:rsidR="00D3490B" w:rsidRDefault="00D3490B" w:rsidP="0037451D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1811" w:type="dxa"/>
          </w:tcPr>
          <w:p w14:paraId="20D3D7FB" w14:textId="77777777" w:rsidR="00D3490B" w:rsidRDefault="00D3490B" w:rsidP="0037451D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  <w:tc>
          <w:tcPr>
            <w:tcW w:w="1637" w:type="dxa"/>
          </w:tcPr>
          <w:p w14:paraId="7A118E6C" w14:textId="77777777" w:rsidR="00D3490B" w:rsidRPr="00913FB2" w:rsidRDefault="00D3490B" w:rsidP="0037451D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Plafond</w:t>
            </w:r>
          </w:p>
        </w:tc>
      </w:tr>
      <w:tr w:rsidR="00D3490B" w14:paraId="1AB650F9" w14:textId="77777777" w:rsidTr="0037451D">
        <w:trPr>
          <w:trHeight w:val="907"/>
        </w:trPr>
        <w:tc>
          <w:tcPr>
            <w:tcW w:w="3885" w:type="dxa"/>
            <w:vAlign w:val="center"/>
          </w:tcPr>
          <w:p w14:paraId="2E93854C" w14:textId="77777777" w:rsidR="00D3490B" w:rsidRDefault="00D3490B" w:rsidP="0018414E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relative aux signalisations sur le segment PM-PBO</w:t>
            </w:r>
          </w:p>
        </w:tc>
        <w:tc>
          <w:tcPr>
            <w:tcW w:w="1729" w:type="dxa"/>
            <w:vAlign w:val="center"/>
          </w:tcPr>
          <w:p w14:paraId="6C6D72DF" w14:textId="77777777" w:rsidR="00D3490B" w:rsidRDefault="00D3490B" w:rsidP="0037451D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Signalisation</w:t>
            </w:r>
          </w:p>
        </w:tc>
        <w:tc>
          <w:tcPr>
            <w:tcW w:w="1811" w:type="dxa"/>
            <w:vAlign w:val="center"/>
          </w:tcPr>
          <w:p w14:paraId="3DDCD30B" w14:textId="77777777" w:rsidR="00D3490B" w:rsidRDefault="00D3490B" w:rsidP="0037451D">
            <w:pPr>
              <w:keepNext/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X*5€</w:t>
            </w:r>
          </w:p>
        </w:tc>
        <w:tc>
          <w:tcPr>
            <w:tcW w:w="1637" w:type="dxa"/>
            <w:vAlign w:val="center"/>
          </w:tcPr>
          <w:p w14:paraId="5B99148D" w14:textId="23749FDA" w:rsidR="00D3490B" w:rsidRDefault="00D0699E" w:rsidP="0037451D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10</w:t>
            </w:r>
            <w:r w:rsidR="00D3490B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0€</w:t>
            </w:r>
          </w:p>
        </w:tc>
      </w:tr>
      <w:tr w:rsidR="00D3490B" w14:paraId="72BC8D74" w14:textId="77777777" w:rsidTr="0037451D">
        <w:trPr>
          <w:trHeight w:val="907"/>
        </w:trPr>
        <w:tc>
          <w:tcPr>
            <w:tcW w:w="3885" w:type="dxa"/>
            <w:vAlign w:val="center"/>
          </w:tcPr>
          <w:p w14:paraId="5F4D1B93" w14:textId="77777777" w:rsidR="00D3490B" w:rsidRDefault="00D3490B" w:rsidP="0018414E">
            <w:pPr>
              <w:autoSpaceDE w:val="0"/>
              <w:autoSpaceDN w:val="0"/>
              <w:adjustRightInd w:val="0"/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relative aux signalisations sur le segment PM-NRO</w:t>
            </w:r>
          </w:p>
        </w:tc>
        <w:tc>
          <w:tcPr>
            <w:tcW w:w="1729" w:type="dxa"/>
            <w:vAlign w:val="center"/>
          </w:tcPr>
          <w:p w14:paraId="2C27BC4E" w14:textId="77777777" w:rsidR="00D3490B" w:rsidRDefault="00D3490B" w:rsidP="0037451D">
            <w:pPr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Signalisation</w:t>
            </w:r>
          </w:p>
        </w:tc>
        <w:tc>
          <w:tcPr>
            <w:tcW w:w="1811" w:type="dxa"/>
            <w:vAlign w:val="center"/>
          </w:tcPr>
          <w:p w14:paraId="0B6FD761" w14:textId="77777777" w:rsidR="00D3490B" w:rsidRDefault="00D3490B" w:rsidP="0037451D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X*50€</w:t>
            </w:r>
          </w:p>
        </w:tc>
        <w:tc>
          <w:tcPr>
            <w:tcW w:w="1637" w:type="dxa"/>
            <w:vAlign w:val="center"/>
          </w:tcPr>
          <w:p w14:paraId="5CA64BF3" w14:textId="4C25256B" w:rsidR="00D3490B" w:rsidRDefault="00D0699E" w:rsidP="0037451D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10</w:t>
            </w:r>
            <w:r w:rsidR="00D3490B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00€</w:t>
            </w:r>
          </w:p>
        </w:tc>
      </w:tr>
    </w:tbl>
    <w:p w14:paraId="2D000E46" w14:textId="77777777" w:rsidR="0018414E" w:rsidRDefault="0018414E" w:rsidP="00D3490B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88AECE9" w14:textId="77777777" w:rsidR="00D3490B" w:rsidRDefault="00D3490B" w:rsidP="00D3490B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proofErr w:type="gramStart"/>
      <w:r>
        <w:rPr>
          <w:rFonts w:ascii="Helvetica45Light" w:eastAsiaTheme="minorHAnsi" w:hAnsi="Helvetica45Light" w:cs="Helvetica45Light"/>
          <w:sz w:val="20"/>
          <w:lang w:eastAsia="en-US"/>
        </w:rPr>
        <w:t>avec</w:t>
      </w:r>
      <w:proofErr w:type="gramEnd"/>
      <w:r>
        <w:rPr>
          <w:rFonts w:ascii="Helvetica45Light" w:eastAsiaTheme="minorHAnsi" w:hAnsi="Helvetica45Light" w:cs="Helvetica45Light"/>
          <w:sz w:val="20"/>
          <w:lang w:eastAsia="en-US"/>
        </w:rPr>
        <w:t xml:space="preserve"> X = nombre de Jours Ouvrés de retard.</w:t>
      </w:r>
    </w:p>
    <w:p w14:paraId="44002F83" w14:textId="77777777" w:rsidR="007D6413" w:rsidRDefault="007D6413" w:rsidP="00D3490B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562B9BB1" w14:textId="77777777" w:rsidR="007D6413" w:rsidRDefault="007D6413" w:rsidP="00D3490B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571CCE4D" w14:textId="77777777" w:rsidR="00982BB3" w:rsidRDefault="00982BB3" w:rsidP="00D3490B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7233FF6" w14:textId="77777777" w:rsidR="00982BB3" w:rsidRDefault="00982BB3" w:rsidP="00D3490B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37391677" w14:textId="595EA2AB" w:rsidR="008A68F4" w:rsidRPr="00923AF1" w:rsidRDefault="008A68F4" w:rsidP="00E51E6D">
      <w:pPr>
        <w:pStyle w:val="Titre2"/>
      </w:pPr>
      <w:r w:rsidRPr="00E81841">
        <w:lastRenderedPageBreak/>
        <w:t xml:space="preserve">Pénalités </w:t>
      </w:r>
      <w:r>
        <w:t>relatives à l</w:t>
      </w:r>
      <w:r w:rsidR="00E51E6D">
        <w:t xml:space="preserve">a température des </w:t>
      </w:r>
      <w:r>
        <w:t>NRO</w:t>
      </w:r>
    </w:p>
    <w:p w14:paraId="7C373C1A" w14:textId="77777777" w:rsidR="000924DD" w:rsidRDefault="000924DD" w:rsidP="00693965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4"/>
        <w:gridCol w:w="1592"/>
        <w:gridCol w:w="1556"/>
        <w:gridCol w:w="1420"/>
      </w:tblGrid>
      <w:tr w:rsidR="005C4EBD" w:rsidRPr="00913FB2" w14:paraId="7B1DC588" w14:textId="77777777" w:rsidTr="0018414E">
        <w:tc>
          <w:tcPr>
            <w:tcW w:w="4494" w:type="dxa"/>
            <w:vAlign w:val="center"/>
          </w:tcPr>
          <w:p w14:paraId="3B28ECAB" w14:textId="77777777" w:rsidR="005C4EBD" w:rsidRPr="00913FB2" w:rsidRDefault="005C4EBD" w:rsidP="0018414E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1592" w:type="dxa"/>
            <w:vAlign w:val="center"/>
          </w:tcPr>
          <w:p w14:paraId="2C0C2E9E" w14:textId="77777777" w:rsidR="005C4EBD" w:rsidRDefault="005C4EBD" w:rsidP="0018414E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1556" w:type="dxa"/>
            <w:vAlign w:val="center"/>
          </w:tcPr>
          <w:p w14:paraId="6A653CB6" w14:textId="77777777" w:rsidR="005C4EBD" w:rsidRDefault="005C4EBD" w:rsidP="0018414E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  <w:tc>
          <w:tcPr>
            <w:tcW w:w="1420" w:type="dxa"/>
            <w:vAlign w:val="center"/>
          </w:tcPr>
          <w:p w14:paraId="48D6FFBD" w14:textId="77777777" w:rsidR="005C4EBD" w:rsidRPr="00913FB2" w:rsidRDefault="005C4EBD" w:rsidP="0018414E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Plafond</w:t>
            </w:r>
          </w:p>
        </w:tc>
      </w:tr>
      <w:tr w:rsidR="005C4EBD" w14:paraId="2B829C27" w14:textId="77777777" w:rsidTr="0037451D">
        <w:trPr>
          <w:trHeight w:val="907"/>
        </w:trPr>
        <w:tc>
          <w:tcPr>
            <w:tcW w:w="4494" w:type="dxa"/>
            <w:vAlign w:val="center"/>
          </w:tcPr>
          <w:p w14:paraId="402FE45F" w14:textId="25A2A29F" w:rsidR="005C4EBD" w:rsidRDefault="005C4EBD" w:rsidP="0018414E">
            <w:pPr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pour non-respect de l’engagement de retour à une température NRO inférieure à 40°C dans un délai de 8H 24/7</w:t>
            </w:r>
          </w:p>
        </w:tc>
        <w:tc>
          <w:tcPr>
            <w:tcW w:w="1592" w:type="dxa"/>
            <w:vAlign w:val="center"/>
          </w:tcPr>
          <w:p w14:paraId="0858F4FF" w14:textId="6181DDE1" w:rsidR="005C4EBD" w:rsidRDefault="005C4EBD" w:rsidP="005C4EBD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Heure/NRO</w:t>
            </w:r>
          </w:p>
        </w:tc>
        <w:tc>
          <w:tcPr>
            <w:tcW w:w="1556" w:type="dxa"/>
            <w:vAlign w:val="center"/>
          </w:tcPr>
          <w:p w14:paraId="57BB7E00" w14:textId="2B599861" w:rsidR="005C4EBD" w:rsidRDefault="005C4EBD" w:rsidP="005C4EBD">
            <w:pPr>
              <w:keepNext/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</w:t>
            </w:r>
            <w:r w:rsidR="00BE1EAE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10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0€</w:t>
            </w:r>
          </w:p>
        </w:tc>
        <w:tc>
          <w:tcPr>
            <w:tcW w:w="1420" w:type="dxa"/>
            <w:vAlign w:val="center"/>
          </w:tcPr>
          <w:p w14:paraId="4EDDBC03" w14:textId="6200ACBE" w:rsidR="005C4EBD" w:rsidRDefault="007D6413" w:rsidP="005C4EBD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Non plafonné</w:t>
            </w:r>
          </w:p>
        </w:tc>
      </w:tr>
      <w:tr w:rsidR="00386FD1" w14:paraId="16838E78" w14:textId="77777777" w:rsidTr="00386FD1">
        <w:trPr>
          <w:trHeight w:val="737"/>
        </w:trPr>
        <w:tc>
          <w:tcPr>
            <w:tcW w:w="9062" w:type="dxa"/>
            <w:gridSpan w:val="4"/>
            <w:vAlign w:val="center"/>
          </w:tcPr>
          <w:p w14:paraId="333F17DF" w14:textId="3B81E44D" w:rsidR="0018414E" w:rsidRDefault="0018414E" w:rsidP="00386FD1">
            <w:pPr>
              <w:keepNext/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Pénalités forfaitaire pour non-respect de l’engagement  de </w:t>
            </w:r>
            <w:r w:rsidRPr="00E51E6D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maintien de la température ambiante inférieure à 40°C calculée mensuellement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 sur le parc complet des NRO à </w:t>
            </w:r>
            <w:r w:rsidRPr="00E51E6D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99,95%</w:t>
            </w:r>
          </w:p>
        </w:tc>
      </w:tr>
      <w:tr w:rsidR="00386FD1" w14:paraId="421A6788" w14:textId="77777777" w:rsidTr="00386FD1">
        <w:trPr>
          <w:trHeight w:val="624"/>
        </w:trPr>
        <w:tc>
          <w:tcPr>
            <w:tcW w:w="4494" w:type="dxa"/>
            <w:vAlign w:val="center"/>
          </w:tcPr>
          <w:p w14:paraId="46070A67" w14:textId="77777777" w:rsidR="00386FD1" w:rsidRPr="00080ED7" w:rsidRDefault="00386FD1" w:rsidP="00386FD1">
            <w:pPr>
              <w:pStyle w:val="Paragraphedeliste"/>
              <w:numPr>
                <w:ilvl w:val="0"/>
                <w:numId w:val="26"/>
              </w:numPr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Disponibilité ≥ 99,95%</w:t>
            </w:r>
          </w:p>
        </w:tc>
        <w:tc>
          <w:tcPr>
            <w:tcW w:w="1592" w:type="dxa"/>
            <w:vAlign w:val="center"/>
          </w:tcPr>
          <w:p w14:paraId="1726FBD2" w14:textId="77777777" w:rsidR="00386FD1" w:rsidRDefault="00386FD1" w:rsidP="0037451D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Parc NRO/mois</w:t>
            </w:r>
          </w:p>
        </w:tc>
        <w:tc>
          <w:tcPr>
            <w:tcW w:w="2976" w:type="dxa"/>
            <w:gridSpan w:val="2"/>
            <w:vAlign w:val="center"/>
          </w:tcPr>
          <w:p w14:paraId="4D975811" w14:textId="77777777" w:rsidR="00386FD1" w:rsidRDefault="00386FD1" w:rsidP="0037451D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 = 0</w:t>
            </w:r>
          </w:p>
        </w:tc>
      </w:tr>
      <w:tr w:rsidR="00BE1EAE" w14:paraId="31942697" w14:textId="77777777" w:rsidTr="00386FD1">
        <w:trPr>
          <w:trHeight w:val="624"/>
        </w:trPr>
        <w:tc>
          <w:tcPr>
            <w:tcW w:w="4494" w:type="dxa"/>
            <w:vAlign w:val="center"/>
          </w:tcPr>
          <w:p w14:paraId="426D8E44" w14:textId="5B083648" w:rsidR="00BE1EAE" w:rsidRDefault="00BE1EAE" w:rsidP="00386FD1">
            <w:pPr>
              <w:pStyle w:val="Paragraphedeliste"/>
              <w:numPr>
                <w:ilvl w:val="0"/>
                <w:numId w:val="26"/>
              </w:numPr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Disponibilité &lt; 99,95%</w:t>
            </w:r>
          </w:p>
        </w:tc>
        <w:tc>
          <w:tcPr>
            <w:tcW w:w="1592" w:type="dxa"/>
            <w:vAlign w:val="center"/>
          </w:tcPr>
          <w:p w14:paraId="7FF791DA" w14:textId="77777777" w:rsidR="00BE1EAE" w:rsidRDefault="00BE1EAE" w:rsidP="0037451D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7A35F84" w14:textId="673E85A1" w:rsidR="00BE1EAE" w:rsidRDefault="00BE1EAE" w:rsidP="00F757A4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P =  </w:t>
            </w:r>
            <w:r w:rsidR="00A02E64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</w:t>
            </w:r>
            <w:r w:rsidR="00A02E64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,5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% x M par 0,01% d’</w:t>
            </w:r>
            <w:r w:rsidR="007D6413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indisponibilité</w:t>
            </w:r>
          </w:p>
        </w:tc>
      </w:tr>
    </w:tbl>
    <w:p w14:paraId="0D04F9A2" w14:textId="77777777" w:rsidR="00993362" w:rsidRDefault="00993362" w:rsidP="00FF4079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37AE220C" w14:textId="6E56305E" w:rsidR="005C4EBD" w:rsidRDefault="005C4EBD" w:rsidP="001C6978">
      <w:pPr>
        <w:autoSpaceDE w:val="0"/>
        <w:autoSpaceDN w:val="0"/>
        <w:adjustRightInd w:val="0"/>
        <w:ind w:left="705" w:hanging="705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Où : </w:t>
      </w:r>
      <w:r>
        <w:rPr>
          <w:rFonts w:ascii="Helvetica45Light" w:eastAsiaTheme="minorHAnsi" w:hAnsi="Helvetica45Light" w:cs="Helvetica45Light"/>
          <w:sz w:val="20"/>
          <w:lang w:eastAsia="en-US"/>
        </w:rPr>
        <w:tab/>
        <w:t>P =</w:t>
      </w:r>
      <w:r w:rsidR="001C6978" w:rsidRPr="001C6978">
        <w:rPr>
          <w:rFonts w:ascii="Arial" w:hAnsi="Arial" w:cs="Arial"/>
          <w:sz w:val="20"/>
        </w:rPr>
        <w:t xml:space="preserve"> </w:t>
      </w:r>
      <w:r w:rsidR="001C6978" w:rsidRPr="00080ED7">
        <w:rPr>
          <w:rFonts w:ascii="Arial" w:hAnsi="Arial" w:cs="Arial"/>
          <w:sz w:val="20"/>
        </w:rPr>
        <w:t xml:space="preserve">pénalité due pour l’année au titre de l’engagement de </w:t>
      </w:r>
      <w:r w:rsidR="001C6978">
        <w:rPr>
          <w:rFonts w:ascii="Arial" w:hAnsi="Arial" w:cs="Arial"/>
          <w:sz w:val="20"/>
        </w:rPr>
        <w:t>maintien de la température</w:t>
      </w:r>
      <w:r w:rsidR="001C6978" w:rsidRPr="00080ED7">
        <w:rPr>
          <w:rFonts w:ascii="Arial" w:hAnsi="Arial" w:cs="Arial"/>
          <w:sz w:val="20"/>
        </w:rPr>
        <w:t xml:space="preserve"> sur les NRO </w:t>
      </w:r>
      <w:r w:rsidR="001C6978">
        <w:rPr>
          <w:rFonts w:ascii="Arial" w:hAnsi="Arial" w:cs="Arial"/>
          <w:sz w:val="20"/>
        </w:rPr>
        <w:t>du Fournisseur ;</w:t>
      </w:r>
    </w:p>
    <w:p w14:paraId="54010E80" w14:textId="537D2452" w:rsidR="005C4EBD" w:rsidRDefault="009B60F5" w:rsidP="00D3490B">
      <w:pPr>
        <w:autoSpaceDE w:val="0"/>
        <w:autoSpaceDN w:val="0"/>
        <w:adjustRightInd w:val="0"/>
        <w:ind w:left="705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M</w:t>
      </w:r>
      <w:r w:rsidR="0027088B">
        <w:rPr>
          <w:rFonts w:ascii="Helvetica45Light" w:eastAsiaTheme="minorHAnsi" w:hAnsi="Helvetica45Light" w:cs="Helvetica45Light"/>
          <w:sz w:val="20"/>
          <w:lang w:eastAsia="en-US"/>
        </w:rPr>
        <w:t xml:space="preserve"> = Somme des redevances mensuelles </w:t>
      </w:r>
      <w:r w:rsidR="0027088B" w:rsidRPr="00E51E6D">
        <w:rPr>
          <w:rFonts w:ascii="Helvetica45Light" w:eastAsiaTheme="minorHAnsi" w:hAnsi="Helvetica45Light" w:cs="Helvetica45Light"/>
          <w:sz w:val="20"/>
          <w:lang w:eastAsia="en-US"/>
        </w:rPr>
        <w:t xml:space="preserve">emplacements et baies </w:t>
      </w:r>
      <w:r w:rsidR="0027088B">
        <w:rPr>
          <w:rFonts w:ascii="Helvetica45Light" w:eastAsiaTheme="minorHAnsi" w:hAnsi="Helvetica45Light" w:cs="Helvetica45Light"/>
          <w:sz w:val="20"/>
          <w:lang w:eastAsia="en-US"/>
        </w:rPr>
        <w:t xml:space="preserve">du parc complet de NRO </w:t>
      </w:r>
      <w:r w:rsidR="001C6978">
        <w:rPr>
          <w:rFonts w:ascii="Helvetica45Light" w:eastAsiaTheme="minorHAnsi" w:hAnsi="Helvetica45Light" w:cs="Helvetica45Light"/>
          <w:sz w:val="20"/>
          <w:lang w:eastAsia="en-US"/>
        </w:rPr>
        <w:t>du Fournisseur.</w:t>
      </w:r>
    </w:p>
    <w:p w14:paraId="2E5CE97F" w14:textId="77777777" w:rsidR="005C4EBD" w:rsidRDefault="005C4EBD" w:rsidP="00FF4079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A973CF4" w14:textId="0D1CC272" w:rsidR="00151A33" w:rsidRDefault="00151A33" w:rsidP="00FF4079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Un parc NRO s’entend à l’échelle </w:t>
      </w:r>
      <w:r w:rsidR="001C6978">
        <w:rPr>
          <w:rFonts w:ascii="Helvetica45Light" w:eastAsiaTheme="minorHAnsi" w:hAnsi="Helvetica45Light" w:cs="Helvetica45Light"/>
          <w:sz w:val="20"/>
          <w:lang w:eastAsia="en-US"/>
        </w:rPr>
        <w:t>de l’ensemble des Mandantes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du Fournisseur. </w:t>
      </w:r>
    </w:p>
    <w:p w14:paraId="48BA91A4" w14:textId="35A520D1" w:rsidR="00E51E6D" w:rsidRPr="00923AF1" w:rsidRDefault="00E51E6D" w:rsidP="003D7FCC">
      <w:pPr>
        <w:pStyle w:val="Titre2"/>
      </w:pPr>
      <w:r w:rsidRPr="00E81841">
        <w:t xml:space="preserve">Pénalités </w:t>
      </w:r>
      <w:r>
        <w:t>relatives à l’Energie</w:t>
      </w:r>
    </w:p>
    <w:p w14:paraId="38722B34" w14:textId="77777777" w:rsidR="00E51E6D" w:rsidRDefault="00E51E6D" w:rsidP="00E51E6D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4"/>
        <w:gridCol w:w="1592"/>
        <w:gridCol w:w="1556"/>
        <w:gridCol w:w="1420"/>
      </w:tblGrid>
      <w:tr w:rsidR="00080ED7" w:rsidRPr="00913FB2" w14:paraId="6399891B" w14:textId="77777777" w:rsidTr="00A252D6">
        <w:tc>
          <w:tcPr>
            <w:tcW w:w="4494" w:type="dxa"/>
            <w:vAlign w:val="center"/>
          </w:tcPr>
          <w:p w14:paraId="4C64A72E" w14:textId="58C308AA" w:rsidR="00080ED7" w:rsidRPr="00913FB2" w:rsidRDefault="00080ED7" w:rsidP="00A252D6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 w:rsidRPr="00913FB2">
              <w:rPr>
                <w:rFonts w:ascii="Helvetica45Light" w:hAnsi="Helvetica45Light" w:cs="Helvetica45Light"/>
                <w:sz w:val="20"/>
              </w:rPr>
              <w:t>Libellé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Prestation</w:t>
            </w:r>
          </w:p>
        </w:tc>
        <w:tc>
          <w:tcPr>
            <w:tcW w:w="1592" w:type="dxa"/>
            <w:vAlign w:val="center"/>
          </w:tcPr>
          <w:p w14:paraId="2F5DF165" w14:textId="6661AE32" w:rsidR="00080ED7" w:rsidRDefault="00080ED7" w:rsidP="00A252D6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Unité</w:t>
            </w:r>
          </w:p>
        </w:tc>
        <w:tc>
          <w:tcPr>
            <w:tcW w:w="1556" w:type="dxa"/>
            <w:vAlign w:val="center"/>
          </w:tcPr>
          <w:p w14:paraId="4202851C" w14:textId="77777777" w:rsidR="00080ED7" w:rsidRDefault="00080ED7" w:rsidP="00A252D6">
            <w:pPr>
              <w:jc w:val="center"/>
            </w:pPr>
            <w:r w:rsidRPr="00913FB2">
              <w:rPr>
                <w:rFonts w:ascii="Helvetica45Light" w:hAnsi="Helvetica45Light" w:cs="Helvetica45Light"/>
                <w:sz w:val="20"/>
              </w:rPr>
              <w:t>Montant</w:t>
            </w:r>
            <w:r>
              <w:t xml:space="preserve"> </w:t>
            </w:r>
            <w:r w:rsidRPr="00913FB2">
              <w:rPr>
                <w:rFonts w:ascii="Helvetica45Light" w:hAnsi="Helvetica45Light" w:cs="Helvetica45Light"/>
                <w:sz w:val="20"/>
              </w:rPr>
              <w:t>unitaire</w:t>
            </w:r>
          </w:p>
        </w:tc>
        <w:tc>
          <w:tcPr>
            <w:tcW w:w="1420" w:type="dxa"/>
            <w:vAlign w:val="center"/>
          </w:tcPr>
          <w:p w14:paraId="75B95FB5" w14:textId="77777777" w:rsidR="00080ED7" w:rsidRPr="00913FB2" w:rsidRDefault="00080ED7" w:rsidP="00A252D6">
            <w:pPr>
              <w:jc w:val="center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Plafond</w:t>
            </w:r>
          </w:p>
        </w:tc>
      </w:tr>
      <w:tr w:rsidR="00080ED7" w14:paraId="593B41D6" w14:textId="77777777" w:rsidTr="00A252D6">
        <w:trPr>
          <w:trHeight w:val="907"/>
        </w:trPr>
        <w:tc>
          <w:tcPr>
            <w:tcW w:w="4494" w:type="dxa"/>
            <w:vAlign w:val="center"/>
          </w:tcPr>
          <w:p w14:paraId="41C8C3EC" w14:textId="2AB06972" w:rsidR="00080ED7" w:rsidRDefault="00080ED7" w:rsidP="00A252D6">
            <w:pPr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 pour non-respect de l’engagement  de rétablissement de l’énergie dans un délai de 4H 24/7</w:t>
            </w:r>
          </w:p>
        </w:tc>
        <w:tc>
          <w:tcPr>
            <w:tcW w:w="1592" w:type="dxa"/>
            <w:vAlign w:val="center"/>
          </w:tcPr>
          <w:p w14:paraId="37B06BB3" w14:textId="4C6E6295" w:rsidR="00080ED7" w:rsidRDefault="00080ED7" w:rsidP="00FB681B">
            <w:pPr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Heure/NRO</w:t>
            </w:r>
          </w:p>
        </w:tc>
        <w:tc>
          <w:tcPr>
            <w:tcW w:w="1556" w:type="dxa"/>
            <w:vAlign w:val="center"/>
          </w:tcPr>
          <w:p w14:paraId="06209037" w14:textId="611C4A72" w:rsidR="00080ED7" w:rsidRDefault="00080ED7" w:rsidP="00FB681B">
            <w:pPr>
              <w:keepNext/>
              <w:jc w:val="center"/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X*</w:t>
            </w:r>
            <w:r w:rsidR="00A02E64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10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0€</w:t>
            </w:r>
          </w:p>
        </w:tc>
        <w:tc>
          <w:tcPr>
            <w:tcW w:w="1420" w:type="dxa"/>
            <w:vAlign w:val="center"/>
          </w:tcPr>
          <w:p w14:paraId="2A494DD2" w14:textId="1C7874A3" w:rsidR="00080ED7" w:rsidRDefault="007D6413" w:rsidP="00FB681B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Non plafonné</w:t>
            </w:r>
          </w:p>
        </w:tc>
      </w:tr>
      <w:tr w:rsidR="00A252D6" w14:paraId="2BAE99E3" w14:textId="77777777" w:rsidTr="00D61005">
        <w:trPr>
          <w:trHeight w:val="907"/>
        </w:trPr>
        <w:tc>
          <w:tcPr>
            <w:tcW w:w="9062" w:type="dxa"/>
            <w:gridSpan w:val="4"/>
            <w:vAlign w:val="center"/>
          </w:tcPr>
          <w:p w14:paraId="4643A21A" w14:textId="5A236F7A" w:rsidR="00A252D6" w:rsidRDefault="00A252D6" w:rsidP="00A252D6">
            <w:pPr>
              <w:keepNext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Pénalités forfaitaire pour non-respect du taux de disponibilité de l’énergie</w:t>
            </w:r>
            <w:r w:rsidRPr="00E51E6D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 calculée mensuellement</w:t>
            </w: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 xml:space="preserve"> sur le parc complet des NRO à </w:t>
            </w:r>
            <w:r w:rsidRPr="00E51E6D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99,95%</w:t>
            </w:r>
          </w:p>
        </w:tc>
      </w:tr>
      <w:tr w:rsidR="00A252D6" w14:paraId="00D5A899" w14:textId="77777777" w:rsidTr="00A252D6">
        <w:trPr>
          <w:trHeight w:val="680"/>
        </w:trPr>
        <w:tc>
          <w:tcPr>
            <w:tcW w:w="4494" w:type="dxa"/>
            <w:vAlign w:val="center"/>
          </w:tcPr>
          <w:p w14:paraId="72C6EA63" w14:textId="722C7F51" w:rsidR="00A252D6" w:rsidRPr="00080ED7" w:rsidRDefault="00A252D6" w:rsidP="00A252D6">
            <w:pPr>
              <w:pStyle w:val="Paragraphedeliste"/>
              <w:numPr>
                <w:ilvl w:val="0"/>
                <w:numId w:val="26"/>
              </w:numPr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Disponibilité ≥ 99,95%</w:t>
            </w:r>
          </w:p>
        </w:tc>
        <w:tc>
          <w:tcPr>
            <w:tcW w:w="1592" w:type="dxa"/>
            <w:vAlign w:val="center"/>
          </w:tcPr>
          <w:p w14:paraId="1E9963B4" w14:textId="136A8A98" w:rsidR="00A252D6" w:rsidRDefault="00A252D6" w:rsidP="00FB681B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Parc NRO/mois</w:t>
            </w:r>
          </w:p>
        </w:tc>
        <w:tc>
          <w:tcPr>
            <w:tcW w:w="2976" w:type="dxa"/>
            <w:gridSpan w:val="2"/>
            <w:vAlign w:val="center"/>
          </w:tcPr>
          <w:p w14:paraId="7D92B924" w14:textId="46A1D7CE" w:rsidR="00A252D6" w:rsidRDefault="00A252D6" w:rsidP="00E51E6D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 = 0</w:t>
            </w:r>
          </w:p>
        </w:tc>
      </w:tr>
      <w:tr w:rsidR="00FA582B" w14:paraId="4EAEE785" w14:textId="77777777" w:rsidTr="00A252D6">
        <w:trPr>
          <w:trHeight w:val="680"/>
        </w:trPr>
        <w:tc>
          <w:tcPr>
            <w:tcW w:w="4494" w:type="dxa"/>
            <w:vAlign w:val="center"/>
          </w:tcPr>
          <w:p w14:paraId="74DC1753" w14:textId="357A4F2F" w:rsidR="00FA582B" w:rsidRDefault="00FA582B" w:rsidP="00FA582B">
            <w:pPr>
              <w:pStyle w:val="Paragraphedeliste"/>
              <w:numPr>
                <w:ilvl w:val="0"/>
                <w:numId w:val="26"/>
              </w:numPr>
              <w:jc w:val="left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Disponibilité &lt; 99,95%</w:t>
            </w:r>
          </w:p>
        </w:tc>
        <w:tc>
          <w:tcPr>
            <w:tcW w:w="1592" w:type="dxa"/>
            <w:vAlign w:val="center"/>
          </w:tcPr>
          <w:p w14:paraId="3A77C0F1" w14:textId="77777777" w:rsidR="00FA582B" w:rsidRDefault="00FA582B" w:rsidP="00FA582B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F31A5B6" w14:textId="541F5879" w:rsidR="00FA582B" w:rsidRDefault="00FA582B" w:rsidP="00FA582B">
            <w:pPr>
              <w:keepNext/>
              <w:jc w:val="center"/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P =  1,5% x M par 0,01% d’indispo</w:t>
            </w:r>
            <w:r w:rsidR="007D6413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nibilité</w:t>
            </w:r>
          </w:p>
        </w:tc>
      </w:tr>
    </w:tbl>
    <w:p w14:paraId="6EA8470C" w14:textId="4273510B" w:rsidR="00E51E6D" w:rsidRDefault="00E51E6D" w:rsidP="00080ED7">
      <w:pPr>
        <w:outlineLvl w:val="0"/>
        <w:rPr>
          <w:rFonts w:ascii="Arial" w:hAnsi="Arial" w:cs="Arial"/>
          <w:sz w:val="22"/>
        </w:rPr>
      </w:pPr>
    </w:p>
    <w:p w14:paraId="4E7261FE" w14:textId="6799E555" w:rsidR="00080ED7" w:rsidRPr="00080ED7" w:rsidRDefault="00080ED7" w:rsidP="00080ED7">
      <w:pPr>
        <w:ind w:left="705" w:hanging="705"/>
        <w:outlineLvl w:val="0"/>
        <w:rPr>
          <w:rFonts w:ascii="Arial" w:hAnsi="Arial" w:cs="Arial"/>
          <w:sz w:val="20"/>
        </w:rPr>
      </w:pPr>
      <w:r w:rsidRPr="00080ED7">
        <w:rPr>
          <w:rFonts w:ascii="Arial" w:hAnsi="Arial" w:cs="Arial"/>
          <w:sz w:val="20"/>
        </w:rPr>
        <w:t>Où :</w:t>
      </w:r>
      <w:r w:rsidRPr="00080ED7">
        <w:rPr>
          <w:rFonts w:ascii="Arial" w:hAnsi="Arial" w:cs="Arial"/>
          <w:sz w:val="20"/>
        </w:rPr>
        <w:tab/>
        <w:t xml:space="preserve">P = pénalité due pour l’année au titre de l’engagement de disponibilité de l’énergie sur les NRO </w:t>
      </w:r>
      <w:r>
        <w:rPr>
          <w:rFonts w:ascii="Arial" w:hAnsi="Arial" w:cs="Arial"/>
          <w:sz w:val="20"/>
        </w:rPr>
        <w:t>du Fournisseur ;</w:t>
      </w:r>
    </w:p>
    <w:p w14:paraId="176503D9" w14:textId="55B2EE7D" w:rsidR="00080ED7" w:rsidRPr="00080ED7" w:rsidRDefault="00080ED7" w:rsidP="00080ED7">
      <w:pPr>
        <w:outlineLvl w:val="0"/>
        <w:rPr>
          <w:rFonts w:ascii="Arial" w:hAnsi="Arial" w:cs="Arial"/>
          <w:sz w:val="20"/>
        </w:rPr>
      </w:pPr>
      <w:r w:rsidRPr="00080ED7">
        <w:rPr>
          <w:rFonts w:ascii="Arial" w:hAnsi="Arial" w:cs="Arial"/>
          <w:sz w:val="20"/>
        </w:rPr>
        <w:tab/>
      </w:r>
      <w:r w:rsidR="009B60F5">
        <w:rPr>
          <w:rFonts w:ascii="Arial" w:hAnsi="Arial" w:cs="Arial"/>
          <w:sz w:val="20"/>
        </w:rPr>
        <w:t>M</w:t>
      </w:r>
      <w:r w:rsidRPr="00080ED7">
        <w:rPr>
          <w:rFonts w:ascii="Arial" w:hAnsi="Arial" w:cs="Arial"/>
          <w:sz w:val="20"/>
        </w:rPr>
        <w:t xml:space="preserve"> = Somme des redevances mensuelles d’énergie du parc complet de NRO</w:t>
      </w:r>
      <w:r w:rsidR="001C6978">
        <w:rPr>
          <w:rFonts w:ascii="Arial" w:hAnsi="Arial" w:cs="Arial"/>
          <w:sz w:val="20"/>
        </w:rPr>
        <w:t xml:space="preserve"> du Fournisseur</w:t>
      </w:r>
      <w:r>
        <w:rPr>
          <w:rFonts w:ascii="Arial" w:hAnsi="Arial" w:cs="Arial"/>
          <w:sz w:val="20"/>
        </w:rPr>
        <w:t>.</w:t>
      </w:r>
    </w:p>
    <w:p w14:paraId="15263221" w14:textId="77777777" w:rsidR="00080ED7" w:rsidRPr="00080ED7" w:rsidRDefault="00080ED7" w:rsidP="00080ED7">
      <w:pPr>
        <w:outlineLvl w:val="0"/>
        <w:rPr>
          <w:rFonts w:ascii="Arial" w:hAnsi="Arial" w:cs="Arial"/>
          <w:sz w:val="22"/>
        </w:rPr>
      </w:pPr>
    </w:p>
    <w:p w14:paraId="0DB17BD2" w14:textId="309CF5E2" w:rsidR="00293F0E" w:rsidRPr="005C4EBD" w:rsidRDefault="00151A33" w:rsidP="005C4EBD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 xml:space="preserve">Un parc NRO s’entend à l’échelle </w:t>
      </w:r>
      <w:r w:rsidR="001C6978">
        <w:rPr>
          <w:rFonts w:ascii="Helvetica45Light" w:eastAsiaTheme="minorHAnsi" w:hAnsi="Helvetica45Light" w:cs="Helvetica45Light"/>
          <w:sz w:val="20"/>
          <w:lang w:eastAsia="en-US"/>
        </w:rPr>
        <w:t>de l’ensemble des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</w:t>
      </w:r>
      <w:r w:rsidR="00D3490B">
        <w:rPr>
          <w:rFonts w:ascii="Helvetica45Light" w:eastAsiaTheme="minorHAnsi" w:hAnsi="Helvetica45Light" w:cs="Helvetica45Light"/>
          <w:sz w:val="20"/>
          <w:lang w:eastAsia="en-US"/>
        </w:rPr>
        <w:t>Mandante</w:t>
      </w:r>
      <w:r w:rsidR="001C6978">
        <w:rPr>
          <w:rFonts w:ascii="Helvetica45Light" w:eastAsiaTheme="minorHAnsi" w:hAnsi="Helvetica45Light" w:cs="Helvetica45Light"/>
          <w:sz w:val="20"/>
          <w:lang w:eastAsia="en-US"/>
        </w:rPr>
        <w:t>s</w:t>
      </w:r>
      <w:r>
        <w:rPr>
          <w:rFonts w:ascii="Helvetica45Light" w:eastAsiaTheme="minorHAnsi" w:hAnsi="Helvetica45Light" w:cs="Helvetica45Light"/>
          <w:sz w:val="20"/>
          <w:lang w:eastAsia="en-US"/>
        </w:rPr>
        <w:t xml:space="preserve"> du Fournisseur.</w:t>
      </w:r>
    </w:p>
    <w:sectPr w:rsidR="00293F0E" w:rsidRPr="005C4EBD" w:rsidSect="00BF5E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7B7E" w14:textId="77777777" w:rsidR="003E3947" w:rsidRDefault="003E3947" w:rsidP="00E24E8B">
      <w:r>
        <w:separator/>
      </w:r>
    </w:p>
  </w:endnote>
  <w:endnote w:type="continuationSeparator" w:id="0">
    <w:p w14:paraId="2FAF0B73" w14:textId="77777777" w:rsidR="003E3947" w:rsidRDefault="003E3947" w:rsidP="00E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4624" w14:textId="77777777" w:rsidR="00442E4F" w:rsidRDefault="00442E4F" w:rsidP="00061465">
    <w:pPr>
      <w:pStyle w:val="Pieddepage"/>
      <w:rPr>
        <w:rStyle w:val="Numrodepage"/>
      </w:rPr>
    </w:pPr>
    <w:r>
      <w:t>Annexe 1A – Pénalités de l’offre FTTH passive</w:t>
    </w:r>
    <w:r>
      <w:tab/>
    </w:r>
    <w:r>
      <w:tab/>
      <w:t xml:space="preserve">page </w:t>
    </w:r>
    <w:r w:rsidR="008F2D8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F2D81">
      <w:rPr>
        <w:rStyle w:val="Numrodepage"/>
      </w:rPr>
      <w:fldChar w:fldCharType="separate"/>
    </w:r>
    <w:r w:rsidR="006F7294">
      <w:rPr>
        <w:rStyle w:val="Numrodepage"/>
        <w:noProof/>
      </w:rPr>
      <w:t>1</w:t>
    </w:r>
    <w:r w:rsidR="008F2D81">
      <w:rPr>
        <w:rStyle w:val="Numrodepage"/>
      </w:rPr>
      <w:fldChar w:fldCharType="end"/>
    </w:r>
    <w:r>
      <w:rPr>
        <w:rStyle w:val="Numrodepage"/>
      </w:rPr>
      <w:t>/</w:t>
    </w:r>
    <w:r w:rsidR="008F2D8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8F2D81">
      <w:rPr>
        <w:rStyle w:val="Numrodepage"/>
      </w:rPr>
      <w:fldChar w:fldCharType="separate"/>
    </w:r>
    <w:r w:rsidR="006F7294">
      <w:rPr>
        <w:rStyle w:val="Numrodepage"/>
        <w:noProof/>
      </w:rPr>
      <w:t>6</w:t>
    </w:r>
    <w:r w:rsidR="008F2D81">
      <w:rPr>
        <w:rStyle w:val="Numrodepage"/>
      </w:rPr>
      <w:fldChar w:fldCharType="end"/>
    </w:r>
  </w:p>
  <w:p w14:paraId="150AC1AD" w14:textId="77777777" w:rsidR="00442E4F" w:rsidRDefault="00442E4F">
    <w:pPr>
      <w:pStyle w:val="Pieddepage"/>
    </w:pPr>
    <w:r>
      <w:rPr>
        <w:rStyle w:val="Numrodepage"/>
      </w:rPr>
      <w:t>Version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297B" w14:textId="77777777" w:rsidR="003E3947" w:rsidRDefault="003E3947" w:rsidP="00E24E8B">
      <w:r>
        <w:separator/>
      </w:r>
    </w:p>
  </w:footnote>
  <w:footnote w:type="continuationSeparator" w:id="0">
    <w:p w14:paraId="54824BC4" w14:textId="77777777" w:rsidR="003E3947" w:rsidRDefault="003E3947" w:rsidP="00E2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F8AB" w14:textId="77777777" w:rsidR="00442E4F" w:rsidRDefault="00442E4F">
    <w:pPr>
      <w:pStyle w:val="En-tte"/>
    </w:pPr>
    <w:r w:rsidRPr="00E24E8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02EF8CA" wp14:editId="550B3F03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1670829" cy="336430"/>
          <wp:effectExtent l="19050" t="0" r="9525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F0C0E4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2C4826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854D6"/>
    <w:multiLevelType w:val="hybridMultilevel"/>
    <w:tmpl w:val="9F3A223E"/>
    <w:lvl w:ilvl="0" w:tplc="A684841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177CD"/>
    <w:multiLevelType w:val="multilevel"/>
    <w:tmpl w:val="B3B4ABEC"/>
    <w:lvl w:ilvl="0">
      <w:start w:val="1"/>
      <w:numFmt w:val="decimal"/>
      <w:lvlText w:val="%1."/>
      <w:lvlJc w:val="left"/>
      <w:pPr>
        <w:tabs>
          <w:tab w:val="num" w:pos="1701"/>
        </w:tabs>
        <w:ind w:left="1701"/>
      </w:pPr>
      <w:rPr>
        <w:rFonts w:ascii="Arial" w:hAnsi="Arial" w:cs="Times New Roman" w:hint="default"/>
        <w:b/>
        <w:i w:val="0"/>
        <w:color w:val="009FC3"/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/>
      </w:pPr>
      <w:rPr>
        <w:rFonts w:ascii="Arial" w:hAnsi="Arial" w:cs="Times New Roman" w:hint="default"/>
        <w:b/>
        <w:i w:val="0"/>
        <w:color w:val="009FC3"/>
        <w:sz w:val="30"/>
      </w:rPr>
    </w:lvl>
    <w:lvl w:ilvl="2">
      <w:start w:val="1"/>
      <w:numFmt w:val="decimal"/>
      <w:lvlText w:val="%1.%2.%3."/>
      <w:lvlJc w:val="left"/>
      <w:pPr>
        <w:tabs>
          <w:tab w:val="num" w:pos="6720"/>
        </w:tabs>
        <w:ind w:left="6380" w:firstLine="283"/>
      </w:pPr>
      <w:rPr>
        <w:rFonts w:ascii="Arial" w:hAnsi="Arial" w:cs="Times New Roman" w:hint="default"/>
        <w:b/>
        <w:i w:val="0"/>
        <w:color w:val="009FC3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393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7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51A451BD"/>
    <w:multiLevelType w:val="hybridMultilevel"/>
    <w:tmpl w:val="833A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75FB"/>
    <w:multiLevelType w:val="multilevel"/>
    <w:tmpl w:val="385448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F82DE7"/>
    <w:multiLevelType w:val="hybridMultilevel"/>
    <w:tmpl w:val="0C56AE96"/>
    <w:lvl w:ilvl="0" w:tplc="61DE1D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707A9"/>
    <w:multiLevelType w:val="hybridMultilevel"/>
    <w:tmpl w:val="FB1E4EF2"/>
    <w:lvl w:ilvl="0" w:tplc="1A32390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8A0AF6"/>
    <w:multiLevelType w:val="hybridMultilevel"/>
    <w:tmpl w:val="5854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8C0"/>
    <w:multiLevelType w:val="hybridMultilevel"/>
    <w:tmpl w:val="BDE80CA8"/>
    <w:lvl w:ilvl="0" w:tplc="1A323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B"/>
    <w:rsid w:val="00061465"/>
    <w:rsid w:val="000726C0"/>
    <w:rsid w:val="00080ED7"/>
    <w:rsid w:val="00086442"/>
    <w:rsid w:val="000924DD"/>
    <w:rsid w:val="000A057C"/>
    <w:rsid w:val="000B2D2F"/>
    <w:rsid w:val="000B3936"/>
    <w:rsid w:val="000D798E"/>
    <w:rsid w:val="00126E2D"/>
    <w:rsid w:val="00151A33"/>
    <w:rsid w:val="001742FC"/>
    <w:rsid w:val="00180C85"/>
    <w:rsid w:val="0018414E"/>
    <w:rsid w:val="001A28B3"/>
    <w:rsid w:val="001C6978"/>
    <w:rsid w:val="001E4359"/>
    <w:rsid w:val="001F3F1A"/>
    <w:rsid w:val="00201594"/>
    <w:rsid w:val="00201728"/>
    <w:rsid w:val="00206E41"/>
    <w:rsid w:val="00226555"/>
    <w:rsid w:val="002344C9"/>
    <w:rsid w:val="002444B4"/>
    <w:rsid w:val="002515E0"/>
    <w:rsid w:val="0027088B"/>
    <w:rsid w:val="00283361"/>
    <w:rsid w:val="00283504"/>
    <w:rsid w:val="00293F0E"/>
    <w:rsid w:val="00296A59"/>
    <w:rsid w:val="002A1876"/>
    <w:rsid w:val="002D1DD0"/>
    <w:rsid w:val="003000C4"/>
    <w:rsid w:val="003575ED"/>
    <w:rsid w:val="00357DF1"/>
    <w:rsid w:val="003631FC"/>
    <w:rsid w:val="00386FD1"/>
    <w:rsid w:val="003B69F5"/>
    <w:rsid w:val="003D7FCC"/>
    <w:rsid w:val="003E3947"/>
    <w:rsid w:val="003E5627"/>
    <w:rsid w:val="003F73A3"/>
    <w:rsid w:val="00412AD6"/>
    <w:rsid w:val="00425E6E"/>
    <w:rsid w:val="00442E4F"/>
    <w:rsid w:val="00456492"/>
    <w:rsid w:val="00477611"/>
    <w:rsid w:val="004A69EA"/>
    <w:rsid w:val="004D791C"/>
    <w:rsid w:val="004E128C"/>
    <w:rsid w:val="005817A2"/>
    <w:rsid w:val="00590BB8"/>
    <w:rsid w:val="0059524E"/>
    <w:rsid w:val="005C4EBD"/>
    <w:rsid w:val="005D14E2"/>
    <w:rsid w:val="005D2A41"/>
    <w:rsid w:val="005E1C41"/>
    <w:rsid w:val="005E21FB"/>
    <w:rsid w:val="0061157E"/>
    <w:rsid w:val="00634344"/>
    <w:rsid w:val="00672F9A"/>
    <w:rsid w:val="0069282A"/>
    <w:rsid w:val="00693965"/>
    <w:rsid w:val="006F7229"/>
    <w:rsid w:val="006F7294"/>
    <w:rsid w:val="00710804"/>
    <w:rsid w:val="0072025A"/>
    <w:rsid w:val="007552D2"/>
    <w:rsid w:val="00767761"/>
    <w:rsid w:val="0078092A"/>
    <w:rsid w:val="007B233E"/>
    <w:rsid w:val="007D180E"/>
    <w:rsid w:val="007D6413"/>
    <w:rsid w:val="007E4E40"/>
    <w:rsid w:val="007E527C"/>
    <w:rsid w:val="00884264"/>
    <w:rsid w:val="008A3CD3"/>
    <w:rsid w:val="008A68F4"/>
    <w:rsid w:val="008D0C25"/>
    <w:rsid w:val="008D18C5"/>
    <w:rsid w:val="008F2D81"/>
    <w:rsid w:val="00913FB2"/>
    <w:rsid w:val="00982BB3"/>
    <w:rsid w:val="009908A4"/>
    <w:rsid w:val="00993362"/>
    <w:rsid w:val="009A6239"/>
    <w:rsid w:val="009B60F5"/>
    <w:rsid w:val="00A02E64"/>
    <w:rsid w:val="00A22E82"/>
    <w:rsid w:val="00A252D6"/>
    <w:rsid w:val="00A55712"/>
    <w:rsid w:val="00A80704"/>
    <w:rsid w:val="00AD2CC9"/>
    <w:rsid w:val="00AE52FD"/>
    <w:rsid w:val="00B075A4"/>
    <w:rsid w:val="00B135D0"/>
    <w:rsid w:val="00B50BA4"/>
    <w:rsid w:val="00B52252"/>
    <w:rsid w:val="00B573DE"/>
    <w:rsid w:val="00B80399"/>
    <w:rsid w:val="00B90DE0"/>
    <w:rsid w:val="00B9268F"/>
    <w:rsid w:val="00B93AC5"/>
    <w:rsid w:val="00BA2B2D"/>
    <w:rsid w:val="00BC6708"/>
    <w:rsid w:val="00BE1EAE"/>
    <w:rsid w:val="00BF5E6D"/>
    <w:rsid w:val="00C27857"/>
    <w:rsid w:val="00C4172E"/>
    <w:rsid w:val="00C5681A"/>
    <w:rsid w:val="00CB1274"/>
    <w:rsid w:val="00CC2F57"/>
    <w:rsid w:val="00CD0489"/>
    <w:rsid w:val="00CD391C"/>
    <w:rsid w:val="00D0699E"/>
    <w:rsid w:val="00D3490B"/>
    <w:rsid w:val="00D42403"/>
    <w:rsid w:val="00D74CBC"/>
    <w:rsid w:val="00DA127A"/>
    <w:rsid w:val="00DC40B2"/>
    <w:rsid w:val="00DD2B53"/>
    <w:rsid w:val="00DE6255"/>
    <w:rsid w:val="00E12B50"/>
    <w:rsid w:val="00E24E8B"/>
    <w:rsid w:val="00E51E6D"/>
    <w:rsid w:val="00E656A9"/>
    <w:rsid w:val="00E815FB"/>
    <w:rsid w:val="00E87087"/>
    <w:rsid w:val="00E91FAA"/>
    <w:rsid w:val="00EE4120"/>
    <w:rsid w:val="00EF00C2"/>
    <w:rsid w:val="00F11B6C"/>
    <w:rsid w:val="00F1679F"/>
    <w:rsid w:val="00F30916"/>
    <w:rsid w:val="00F53CB6"/>
    <w:rsid w:val="00F757A4"/>
    <w:rsid w:val="00F826D4"/>
    <w:rsid w:val="00F83D1B"/>
    <w:rsid w:val="00FA582B"/>
    <w:rsid w:val="00FC6DF5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222"/>
  <w15:docId w15:val="{D10D8E3E-9DEC-49DB-BB49-5DC0898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8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52D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caps/>
      <w:color w:val="D77D28"/>
      <w:kern w:val="32"/>
      <w:sz w:val="20"/>
      <w:szCs w:val="32"/>
    </w:rPr>
  </w:style>
  <w:style w:type="paragraph" w:styleId="Titre2">
    <w:name w:val="heading 2"/>
    <w:basedOn w:val="Titre8"/>
    <w:next w:val="Normal"/>
    <w:link w:val="Titre2Car"/>
    <w:uiPriority w:val="99"/>
    <w:qFormat/>
    <w:rsid w:val="007552D2"/>
    <w:pPr>
      <w:numPr>
        <w:ilvl w:val="1"/>
      </w:numPr>
      <w:spacing w:before="240" w:after="120"/>
      <w:outlineLvl w:val="1"/>
    </w:pPr>
    <w:rPr>
      <w:rFonts w:ascii="Arial" w:hAnsi="Arial" w:cs="Arial"/>
      <w:b/>
      <w:color w:val="1E9BC3"/>
      <w:sz w:val="20"/>
      <w:u w:val="none"/>
    </w:rPr>
  </w:style>
  <w:style w:type="paragraph" w:styleId="Titre3">
    <w:name w:val="heading 3"/>
    <w:aliases w:val="h3,3,l3,sh3,H3,H31,subhead,1.,TF-Overskrift 3,CT,l3+toc 3,level3,text,Subhead,titre 1.1.1,3rd level,Head 3,ITT t3,PA Minor Section,Titre3"/>
    <w:basedOn w:val="Normal"/>
    <w:next w:val="Corpsdetexte1"/>
    <w:link w:val="Titre3Car"/>
    <w:uiPriority w:val="99"/>
    <w:qFormat/>
    <w:rsid w:val="007552D2"/>
    <w:pPr>
      <w:keepNext/>
      <w:numPr>
        <w:ilvl w:val="2"/>
        <w:numId w:val="1"/>
      </w:numPr>
      <w:outlineLvl w:val="2"/>
    </w:pPr>
    <w:rPr>
      <w:rFonts w:ascii="Arial" w:hAnsi="Arial" w:cs="Arial"/>
      <w:b/>
      <w:sz w:val="20"/>
    </w:rPr>
  </w:style>
  <w:style w:type="paragraph" w:styleId="Titre4">
    <w:name w:val="heading 4"/>
    <w:aliases w:val="H4,Titre4,l4,l41,l42"/>
    <w:basedOn w:val="Normal"/>
    <w:next w:val="Retraitcorpsdetexte"/>
    <w:link w:val="Titre4Car"/>
    <w:uiPriority w:val="99"/>
    <w:qFormat/>
    <w:rsid w:val="007552D2"/>
    <w:pPr>
      <w:keepNext/>
      <w:numPr>
        <w:ilvl w:val="3"/>
        <w:numId w:val="1"/>
      </w:numPr>
      <w:outlineLvl w:val="3"/>
    </w:pPr>
    <w:rPr>
      <w:rFonts w:ascii="Arial" w:hAnsi="Arial" w:cs="Arial"/>
      <w:b/>
      <w:sz w:val="18"/>
      <w:szCs w:val="18"/>
    </w:rPr>
  </w:style>
  <w:style w:type="paragraph" w:styleId="Titre5">
    <w:name w:val="heading 5"/>
    <w:aliases w:val="h5,l5,hm"/>
    <w:basedOn w:val="Normal"/>
    <w:next w:val="Normal"/>
    <w:link w:val="Titre5Car"/>
    <w:uiPriority w:val="99"/>
    <w:qFormat/>
    <w:rsid w:val="007552D2"/>
    <w:pPr>
      <w:keepNext/>
      <w:numPr>
        <w:ilvl w:val="4"/>
        <w:numId w:val="1"/>
      </w:numPr>
      <w:outlineLvl w:val="4"/>
    </w:pPr>
    <w:rPr>
      <w:rFonts w:ascii="Times New (W1)" w:hAnsi="Times New (W1)"/>
      <w:b/>
    </w:rPr>
  </w:style>
  <w:style w:type="paragraph" w:styleId="Titre6">
    <w:name w:val="heading 6"/>
    <w:aliases w:val="h6,l6,hsm"/>
    <w:basedOn w:val="Normal"/>
    <w:next w:val="Normal"/>
    <w:link w:val="Titre6Car"/>
    <w:uiPriority w:val="99"/>
    <w:qFormat/>
    <w:rsid w:val="007552D2"/>
    <w:pPr>
      <w:keepNext/>
      <w:numPr>
        <w:ilvl w:val="5"/>
        <w:numId w:val="1"/>
      </w:numPr>
      <w:outlineLvl w:val="5"/>
    </w:pPr>
    <w:rPr>
      <w:rFonts w:ascii="Times New (W1)" w:hAnsi="Times New (W1)"/>
      <w:b/>
      <w:u w:val="single"/>
    </w:rPr>
  </w:style>
  <w:style w:type="paragraph" w:styleId="Titre7">
    <w:name w:val="heading 7"/>
    <w:aliases w:val="h7"/>
    <w:basedOn w:val="Normal"/>
    <w:next w:val="Normal"/>
    <w:link w:val="Titre7Car"/>
    <w:uiPriority w:val="99"/>
    <w:qFormat/>
    <w:rsid w:val="007552D2"/>
    <w:pPr>
      <w:keepNext/>
      <w:numPr>
        <w:ilvl w:val="6"/>
        <w:numId w:val="1"/>
      </w:numPr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7552D2"/>
    <w:pPr>
      <w:keepNext/>
      <w:numPr>
        <w:ilvl w:val="7"/>
        <w:numId w:val="1"/>
      </w:numPr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7552D2"/>
    <w:pPr>
      <w:keepNext/>
      <w:numPr>
        <w:ilvl w:val="8"/>
        <w:numId w:val="1"/>
      </w:numPr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4E8B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E8B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7552D2"/>
    <w:rPr>
      <w:rFonts w:ascii="Arial" w:eastAsia="Times New Roman" w:hAnsi="Arial" w:cs="Times New Roman"/>
      <w:b/>
      <w:bCs/>
      <w:caps/>
      <w:color w:val="D77D28"/>
      <w:kern w:val="32"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552D2"/>
    <w:rPr>
      <w:rFonts w:ascii="Arial" w:eastAsia="Times New Roman" w:hAnsi="Arial" w:cs="Arial"/>
      <w:b/>
      <w:color w:val="1E9BC3"/>
      <w:sz w:val="20"/>
      <w:szCs w:val="20"/>
      <w:lang w:eastAsia="fr-FR"/>
    </w:rPr>
  </w:style>
  <w:style w:type="character" w:customStyle="1" w:styleId="Titre3Car">
    <w:name w:val="Titre 3 Car"/>
    <w:aliases w:val="h3 Car,3 Car,l3 Car,sh3 Car,H3 Car,H31 Car,subhead Car,1. Car,TF-Overskrift 3 Car,CT Car,l3+toc 3 Car,level3 Car,text Car,Subhead Car,titre 1.1.1 Car,3rd level Car,Head 3 Car,ITT t3 Car,PA Minor Section Car,Titre3 Car"/>
    <w:basedOn w:val="Policepardfaut"/>
    <w:link w:val="Titre3"/>
    <w:uiPriority w:val="99"/>
    <w:rsid w:val="007552D2"/>
    <w:rPr>
      <w:rFonts w:ascii="Arial" w:eastAsia="Times New Roman" w:hAnsi="Arial" w:cs="Arial"/>
      <w:b/>
      <w:sz w:val="20"/>
      <w:szCs w:val="20"/>
      <w:lang w:eastAsia="fr-FR"/>
    </w:rPr>
  </w:style>
  <w:style w:type="character" w:customStyle="1" w:styleId="Titre4Car">
    <w:name w:val="Titre 4 Car"/>
    <w:aliases w:val="H4 Car,Titre4 Car,l4 Car,l41 Car,l42 Car"/>
    <w:basedOn w:val="Policepardfaut"/>
    <w:link w:val="Titre4"/>
    <w:uiPriority w:val="99"/>
    <w:rsid w:val="007552D2"/>
    <w:rPr>
      <w:rFonts w:ascii="Arial" w:eastAsia="Times New Roman" w:hAnsi="Arial" w:cs="Arial"/>
      <w:b/>
      <w:sz w:val="18"/>
      <w:szCs w:val="18"/>
      <w:lang w:eastAsia="fr-FR"/>
    </w:rPr>
  </w:style>
  <w:style w:type="character" w:customStyle="1" w:styleId="Titre5Car">
    <w:name w:val="Titre 5 Car"/>
    <w:aliases w:val="h5 Car,l5 Car,hm Car"/>
    <w:basedOn w:val="Policepardfaut"/>
    <w:link w:val="Titre5"/>
    <w:uiPriority w:val="99"/>
    <w:rsid w:val="007552D2"/>
    <w:rPr>
      <w:rFonts w:ascii="Times New (W1)" w:eastAsia="Times New Roman" w:hAnsi="Times New (W1)" w:cs="Times New Roman"/>
      <w:b/>
      <w:sz w:val="16"/>
      <w:szCs w:val="20"/>
      <w:lang w:eastAsia="fr-FR"/>
    </w:rPr>
  </w:style>
  <w:style w:type="character" w:customStyle="1" w:styleId="Titre6Car">
    <w:name w:val="Titre 6 Car"/>
    <w:aliases w:val="h6 Car,l6 Car,hsm Car"/>
    <w:basedOn w:val="Policepardfaut"/>
    <w:link w:val="Titre6"/>
    <w:uiPriority w:val="99"/>
    <w:rsid w:val="007552D2"/>
    <w:rPr>
      <w:rFonts w:ascii="Times New (W1)" w:eastAsia="Times New Roman" w:hAnsi="Times New (W1)" w:cs="Times New Roman"/>
      <w:b/>
      <w:sz w:val="16"/>
      <w:szCs w:val="20"/>
      <w:u w:val="single"/>
      <w:lang w:eastAsia="fr-FR"/>
    </w:rPr>
  </w:style>
  <w:style w:type="character" w:customStyle="1" w:styleId="Titre7Car">
    <w:name w:val="Titre 7 Car"/>
    <w:aliases w:val="h7 Car"/>
    <w:basedOn w:val="Policepardfaut"/>
    <w:link w:val="Titre7"/>
    <w:uiPriority w:val="99"/>
    <w:rsid w:val="007552D2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552D2"/>
    <w:rPr>
      <w:rFonts w:ascii="Times New Roman" w:eastAsia="Times New Roman" w:hAnsi="Times New Roman" w:cs="Times New Roman"/>
      <w:sz w:val="16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7552D2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rpsdetexte1">
    <w:name w:val="Corps de texte 1"/>
    <w:basedOn w:val="Normal"/>
    <w:uiPriority w:val="99"/>
    <w:rsid w:val="007552D2"/>
    <w:pPr>
      <w:spacing w:line="288" w:lineRule="auto"/>
      <w:ind w:left="709"/>
    </w:pPr>
    <w:rPr>
      <w:rFonts w:ascii="CG Times" w:hAnsi="CG Time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52D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52D2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Listepuces">
    <w:name w:val="List Bullet"/>
    <w:basedOn w:val="Normal"/>
    <w:autoRedefine/>
    <w:uiPriority w:val="99"/>
    <w:rsid w:val="00B93AC5"/>
    <w:pPr>
      <w:numPr>
        <w:numId w:val="2"/>
      </w:numPr>
      <w:spacing w:after="120" w:line="240" w:lineRule="atLeast"/>
      <w:ind w:left="357" w:hanging="357"/>
      <w:jc w:val="left"/>
    </w:pPr>
    <w:rPr>
      <w:rFonts w:ascii="Arial" w:hAnsi="Arial" w:cs="Arial"/>
      <w:spacing w:val="-5"/>
      <w:sz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A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AC5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Numrodepage">
    <w:name w:val="page number"/>
    <w:basedOn w:val="Policepardfaut"/>
    <w:uiPriority w:val="99"/>
    <w:rsid w:val="00061465"/>
    <w:rPr>
      <w:rFonts w:cs="Times New Roman"/>
    </w:rPr>
  </w:style>
  <w:style w:type="table" w:styleId="Grilledutableau">
    <w:name w:val="Table Grid"/>
    <w:basedOn w:val="TableauNormal"/>
    <w:uiPriority w:val="59"/>
    <w:rsid w:val="0091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B2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B2"/>
    <w:rPr>
      <w:rFonts w:ascii="Tahoma" w:eastAsia="Times New Roman" w:hAnsi="Tahoma" w:cs="Tahoma"/>
      <w:sz w:val="16"/>
      <w:szCs w:val="16"/>
      <w:lang w:eastAsia="fr-FR"/>
    </w:rPr>
  </w:style>
  <w:style w:type="paragraph" w:styleId="Listenumros">
    <w:name w:val="List Number"/>
    <w:basedOn w:val="Normal"/>
    <w:semiHidden/>
    <w:rsid w:val="004D791C"/>
    <w:pPr>
      <w:numPr>
        <w:numId w:val="11"/>
      </w:numPr>
      <w:jc w:val="left"/>
    </w:pPr>
    <w:rPr>
      <w:rFonts w:ascii="Helvetica 55 Roman" w:hAnsi="Helvetica 55 Roman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4D79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E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E4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E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E4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OmniPage1">
    <w:name w:val="OmniPage #1"/>
    <w:basedOn w:val="Normal"/>
    <w:uiPriority w:val="99"/>
    <w:rsid w:val="00206E41"/>
    <w:pPr>
      <w:spacing w:line="180" w:lineRule="exact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1D37-960E-4070-840C-30BF1021F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3B223-7E6A-4AF0-AB4D-0008052C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H.NGUYEN</dc:creator>
  <cp:lastModifiedBy>ASTIER, Dominique</cp:lastModifiedBy>
  <cp:revision>5</cp:revision>
  <dcterms:created xsi:type="dcterms:W3CDTF">2016-12-22T09:21:00Z</dcterms:created>
  <dcterms:modified xsi:type="dcterms:W3CDTF">2016-12-22T16:11:00Z</dcterms:modified>
</cp:coreProperties>
</file>